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571" w:rsidRPr="00917571" w:rsidRDefault="00917571" w:rsidP="00917571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647222"/>
          <w:sz w:val="24"/>
          <w:szCs w:val="24"/>
          <w:lang w:eastAsia="hu-HU"/>
        </w:rPr>
      </w:pPr>
      <w:r w:rsidRPr="00917571">
        <w:rPr>
          <w:rFonts w:ascii="Helvetica" w:eastAsia="Times New Roman" w:hAnsi="Helvetica" w:cs="Times New Roman"/>
          <w:noProof/>
          <w:color w:val="647222"/>
          <w:sz w:val="24"/>
          <w:szCs w:val="24"/>
          <w:lang w:eastAsia="hu-HU"/>
        </w:rPr>
        <w:drawing>
          <wp:inline distT="0" distB="0" distL="0" distR="0">
            <wp:extent cx="5744442" cy="6905625"/>
            <wp:effectExtent l="0" t="0" r="8890" b="0"/>
            <wp:docPr id="17" name="Kép 17" descr="https://www.agronaplo.hu/img/front/an_1802_merged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gronaplo.hu/img/front/an_1802_merged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235" cy="6916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571" w:rsidRPr="00917571" w:rsidRDefault="00917571" w:rsidP="009175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47222"/>
          <w:sz w:val="24"/>
          <w:szCs w:val="24"/>
          <w:lang w:eastAsia="hu-HU"/>
        </w:rPr>
      </w:pPr>
      <w:r w:rsidRPr="00917571">
        <w:rPr>
          <w:rFonts w:ascii="Helvetica" w:eastAsia="Times New Roman" w:hAnsi="Helvetica" w:cs="Times New Roman"/>
          <w:color w:val="647222"/>
          <w:sz w:val="24"/>
          <w:szCs w:val="24"/>
          <w:lang w:eastAsia="hu-HU"/>
        </w:rPr>
        <w:fldChar w:fldCharType="begin"/>
      </w:r>
      <w:r w:rsidRPr="00917571">
        <w:rPr>
          <w:rFonts w:ascii="Helvetica" w:eastAsia="Times New Roman" w:hAnsi="Helvetica" w:cs="Times New Roman"/>
          <w:color w:val="647222"/>
          <w:sz w:val="24"/>
          <w:szCs w:val="24"/>
          <w:lang w:eastAsia="hu-HU"/>
        </w:rPr>
        <w:instrText xml:space="preserve"> HYPERLINK "https://www.agronaplo.hu/szakfolyoirat/2020/04/tartalom" </w:instrText>
      </w:r>
      <w:r w:rsidRPr="00917571">
        <w:rPr>
          <w:rFonts w:ascii="Helvetica" w:eastAsia="Times New Roman" w:hAnsi="Helvetica" w:cs="Times New Roman"/>
          <w:color w:val="647222"/>
          <w:sz w:val="24"/>
          <w:szCs w:val="24"/>
          <w:lang w:eastAsia="hu-HU"/>
        </w:rPr>
        <w:fldChar w:fldCharType="separate"/>
      </w:r>
    </w:p>
    <w:p w:rsidR="00917571" w:rsidRPr="00917571" w:rsidRDefault="00917571" w:rsidP="00917571">
      <w:pPr>
        <w:shd w:val="clear" w:color="auto" w:fill="C0D731"/>
        <w:spacing w:after="0" w:line="540" w:lineRule="atLeast"/>
        <w:jc w:val="right"/>
        <w:outlineLvl w:val="2"/>
        <w:rPr>
          <w:rFonts w:ascii="inherit" w:eastAsia="Times New Roman" w:hAnsi="inherit" w:cs="Times New Roman"/>
          <w:caps/>
          <w:color w:val="FFFFFF"/>
          <w:sz w:val="54"/>
          <w:szCs w:val="54"/>
          <w:lang w:eastAsia="hu-HU"/>
        </w:rPr>
      </w:pPr>
      <w:r w:rsidRPr="00917571">
        <w:rPr>
          <w:rFonts w:ascii="inherit" w:eastAsia="Times New Roman" w:hAnsi="inherit" w:cs="Times New Roman"/>
          <w:caps/>
          <w:color w:val="FFFFFF"/>
          <w:sz w:val="54"/>
          <w:szCs w:val="54"/>
          <w:lang w:eastAsia="hu-HU"/>
        </w:rPr>
        <w:t>2020/04</w:t>
      </w:r>
    </w:p>
    <w:p w:rsidR="00917571" w:rsidRPr="00917571" w:rsidRDefault="00917571" w:rsidP="00917571">
      <w:pPr>
        <w:shd w:val="clear" w:color="auto" w:fill="C0D731"/>
        <w:spacing w:after="0" w:line="240" w:lineRule="auto"/>
        <w:rPr>
          <w:rFonts w:ascii="Helvetica" w:eastAsia="Times New Roman" w:hAnsi="Helvetica" w:cs="Times New Roman"/>
          <w:caps/>
          <w:color w:val="FFFFFF"/>
          <w:sz w:val="18"/>
          <w:szCs w:val="18"/>
          <w:lang w:eastAsia="hu-HU"/>
        </w:rPr>
      </w:pPr>
      <w:r w:rsidRPr="00917571">
        <w:rPr>
          <w:rFonts w:ascii="Helvetica" w:eastAsia="Times New Roman" w:hAnsi="Helvetica" w:cs="Times New Roman"/>
          <w:caps/>
          <w:color w:val="FFFFFF"/>
          <w:sz w:val="18"/>
          <w:szCs w:val="18"/>
          <w:lang w:eastAsia="hu-HU"/>
        </w:rPr>
        <w:t>ORSZÁGOS MEZŐGAZDASÁGI SZAKFOLYÓIRAT</w:t>
      </w:r>
    </w:p>
    <w:p w:rsidR="00917571" w:rsidRPr="00917571" w:rsidRDefault="00917571" w:rsidP="0091757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647222"/>
          <w:sz w:val="24"/>
          <w:szCs w:val="24"/>
          <w:lang w:eastAsia="hu-HU"/>
        </w:rPr>
      </w:pPr>
      <w:r w:rsidRPr="00917571">
        <w:rPr>
          <w:rFonts w:ascii="Helvetica" w:eastAsia="Times New Roman" w:hAnsi="Helvetica" w:cs="Times New Roman"/>
          <w:color w:val="647222"/>
          <w:sz w:val="24"/>
          <w:szCs w:val="24"/>
          <w:lang w:eastAsia="hu-HU"/>
        </w:rPr>
        <w:fldChar w:fldCharType="end"/>
      </w:r>
    </w:p>
    <w:p w:rsidR="00C864E1" w:rsidRDefault="00C864E1">
      <w:pPr>
        <w:rPr>
          <w:rFonts w:ascii="inherit" w:eastAsia="Times New Roman" w:hAnsi="inherit" w:cs="Times New Roman"/>
          <w:color w:val="000000"/>
          <w:kern w:val="36"/>
          <w:sz w:val="32"/>
          <w:szCs w:val="32"/>
          <w:lang w:eastAsia="hu-HU"/>
        </w:rPr>
      </w:pPr>
      <w:r>
        <w:rPr>
          <w:rFonts w:ascii="inherit" w:eastAsia="Times New Roman" w:hAnsi="inherit" w:cs="Times New Roman"/>
          <w:color w:val="000000"/>
          <w:kern w:val="36"/>
          <w:sz w:val="32"/>
          <w:szCs w:val="32"/>
          <w:lang w:eastAsia="hu-HU"/>
        </w:rPr>
        <w:br w:type="page"/>
      </w:r>
    </w:p>
    <w:p w:rsidR="00917571" w:rsidRPr="00917571" w:rsidRDefault="00917571" w:rsidP="00917571">
      <w:pPr>
        <w:shd w:val="clear" w:color="auto" w:fill="FFFFFF"/>
        <w:spacing w:after="0" w:line="240" w:lineRule="auto"/>
        <w:outlineLvl w:val="0"/>
        <w:rPr>
          <w:rFonts w:ascii="inherit" w:eastAsia="Times New Roman" w:hAnsi="inherit" w:cs="Times New Roman"/>
          <w:color w:val="000000"/>
          <w:kern w:val="36"/>
          <w:sz w:val="32"/>
          <w:szCs w:val="32"/>
          <w:lang w:eastAsia="hu-HU"/>
        </w:rPr>
      </w:pPr>
      <w:r w:rsidRPr="00917571">
        <w:rPr>
          <w:rFonts w:ascii="inherit" w:eastAsia="Times New Roman" w:hAnsi="inherit" w:cs="Times New Roman"/>
          <w:color w:val="000000"/>
          <w:kern w:val="36"/>
          <w:sz w:val="32"/>
          <w:szCs w:val="32"/>
          <w:lang w:eastAsia="hu-HU"/>
        </w:rPr>
        <w:lastRenderedPageBreak/>
        <w:t>A hőstressz negatív hatásai a hízósertésekre és megelőzési lehetőségei növényi kivonatok adagolásával</w:t>
      </w:r>
    </w:p>
    <w:p w:rsidR="00917571" w:rsidRPr="00917571" w:rsidRDefault="00917571" w:rsidP="0091757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18"/>
          <w:szCs w:val="18"/>
          <w:lang w:eastAsia="hu-HU"/>
        </w:rPr>
        <w:t>Oldalszám: 67-68</w:t>
      </w:r>
    </w:p>
    <w:p w:rsidR="00917571" w:rsidRPr="00C864E1" w:rsidRDefault="00C864E1" w:rsidP="0091757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z w:val="18"/>
          <w:szCs w:val="18"/>
          <w:lang w:eastAsia="hu-HU"/>
        </w:rPr>
      </w:pPr>
      <w:hyperlink r:id="rId7" w:history="1">
        <w:proofErr w:type="gramStart"/>
        <w:r w:rsidR="00917571" w:rsidRPr="00C864E1">
          <w:rPr>
            <w:rFonts w:ascii="Helvetica" w:eastAsia="Times New Roman" w:hAnsi="Helvetica" w:cs="Times New Roman"/>
            <w:sz w:val="18"/>
            <w:szCs w:val="18"/>
            <w:u w:val="single"/>
            <w:shd w:val="clear" w:color="auto" w:fill="BDD73A"/>
            <w:lang w:eastAsia="hu-HU"/>
          </w:rPr>
          <w:t>Mezőgazdaság</w:t>
        </w:r>
      </w:hyperlink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hyperlink r:id="rId8" w:history="1">
        <w:r w:rsidR="00917571" w:rsidRPr="00C864E1">
          <w:rPr>
            <w:rFonts w:ascii="Helvetica" w:eastAsia="Times New Roman" w:hAnsi="Helvetica" w:cs="Times New Roman"/>
            <w:sz w:val="18"/>
            <w:szCs w:val="18"/>
            <w:u w:val="single"/>
            <w:shd w:val="clear" w:color="auto" w:fill="BDD73A"/>
            <w:lang w:eastAsia="hu-HU"/>
          </w:rPr>
          <w:t>Állattenyésztés</w:t>
        </w:r>
      </w:hyperlink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hyperlink r:id="rId9" w:history="1">
        <w:r w:rsidR="00917571" w:rsidRPr="00C864E1">
          <w:rPr>
            <w:rFonts w:ascii="Helvetica" w:eastAsia="Times New Roman" w:hAnsi="Helvetica" w:cs="Times New Roman"/>
            <w:sz w:val="18"/>
            <w:szCs w:val="18"/>
            <w:u w:val="single"/>
            <w:shd w:val="clear" w:color="auto" w:fill="BDD73A"/>
            <w:lang w:eastAsia="hu-HU"/>
          </w:rPr>
          <w:t>haszonállat</w:t>
        </w:r>
      </w:hyperlink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hyperlink r:id="rId10" w:history="1">
        <w:r w:rsidR="00917571" w:rsidRPr="00C864E1">
          <w:rPr>
            <w:rFonts w:ascii="Helvetica" w:eastAsia="Times New Roman" w:hAnsi="Helvetica" w:cs="Times New Roman"/>
            <w:sz w:val="18"/>
            <w:szCs w:val="18"/>
            <w:u w:val="single"/>
            <w:shd w:val="clear" w:color="auto" w:fill="BDD73A"/>
            <w:lang w:eastAsia="hu-HU"/>
          </w:rPr>
          <w:t>állattartás</w:t>
        </w:r>
      </w:hyperlink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hyperlink r:id="rId11" w:history="1">
        <w:r w:rsidR="00917571" w:rsidRPr="00C864E1">
          <w:rPr>
            <w:rFonts w:ascii="Helvetica" w:eastAsia="Times New Roman" w:hAnsi="Helvetica" w:cs="Times New Roman"/>
            <w:sz w:val="18"/>
            <w:szCs w:val="18"/>
            <w:u w:val="single"/>
            <w:shd w:val="clear" w:color="auto" w:fill="BDD73A"/>
            <w:lang w:eastAsia="hu-HU"/>
          </w:rPr>
          <w:t>abrak</w:t>
        </w:r>
      </w:hyperlink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hyperlink r:id="rId12" w:history="1">
        <w:r w:rsidR="00917571" w:rsidRPr="00C864E1">
          <w:rPr>
            <w:rFonts w:ascii="Helvetica" w:eastAsia="Times New Roman" w:hAnsi="Helvetica" w:cs="Times New Roman"/>
            <w:sz w:val="18"/>
            <w:szCs w:val="18"/>
            <w:u w:val="single"/>
            <w:shd w:val="clear" w:color="auto" w:fill="BDD73A"/>
            <w:lang w:eastAsia="hu-HU"/>
          </w:rPr>
          <w:t>Takarmányozás</w:t>
        </w:r>
      </w:hyperlink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hyperlink r:id="rId13" w:history="1">
        <w:r w:rsidR="00917571" w:rsidRPr="00C864E1">
          <w:rPr>
            <w:rFonts w:ascii="Helvetica" w:eastAsia="Times New Roman" w:hAnsi="Helvetica" w:cs="Times New Roman"/>
            <w:sz w:val="18"/>
            <w:szCs w:val="18"/>
            <w:u w:val="single"/>
            <w:shd w:val="clear" w:color="auto" w:fill="BDD73A"/>
            <w:lang w:eastAsia="hu-HU"/>
          </w:rPr>
          <w:t>sertés</w:t>
        </w:r>
      </w:hyperlink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hyperlink r:id="rId14" w:history="1">
        <w:r w:rsidR="00917571" w:rsidRPr="00C864E1">
          <w:rPr>
            <w:rFonts w:ascii="Helvetica" w:eastAsia="Times New Roman" w:hAnsi="Helvetica" w:cs="Times New Roman"/>
            <w:sz w:val="18"/>
            <w:szCs w:val="18"/>
            <w:u w:val="single"/>
            <w:shd w:val="clear" w:color="auto" w:fill="BDD73A"/>
            <w:lang w:eastAsia="hu-HU"/>
          </w:rPr>
          <w:t>hőstressz</w:t>
        </w:r>
      </w:hyperlink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hyperlink r:id="rId15" w:history="1">
        <w:r w:rsidR="00917571" w:rsidRPr="00C864E1">
          <w:rPr>
            <w:rFonts w:ascii="Helvetica" w:eastAsia="Times New Roman" w:hAnsi="Helvetica" w:cs="Times New Roman"/>
            <w:sz w:val="18"/>
            <w:szCs w:val="18"/>
            <w:u w:val="single"/>
            <w:shd w:val="clear" w:color="auto" w:fill="BDD73A"/>
            <w:lang w:eastAsia="hu-HU"/>
          </w:rPr>
          <w:t>takarmánykiegészítő</w:t>
        </w:r>
      </w:hyperlink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proofErr w:type="gramEnd"/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fldChar w:fldCharType="begin"/>
      </w:r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instrText xml:space="preserve"> HYPERLINK "https://www.agronaplo.hu/tag/novenyi-kivonat" </w:instrText>
      </w:r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fldChar w:fldCharType="separate"/>
      </w:r>
      <w:proofErr w:type="gramStart"/>
      <w:r w:rsidR="00917571" w:rsidRPr="00C864E1">
        <w:rPr>
          <w:rFonts w:ascii="Helvetica" w:eastAsia="Times New Roman" w:hAnsi="Helvetica" w:cs="Times New Roman"/>
          <w:sz w:val="18"/>
          <w:szCs w:val="18"/>
          <w:u w:val="single"/>
          <w:shd w:val="clear" w:color="auto" w:fill="BDD73A"/>
          <w:lang w:eastAsia="hu-HU"/>
        </w:rPr>
        <w:t>növényi</w:t>
      </w:r>
      <w:proofErr w:type="gramEnd"/>
      <w:r w:rsidR="00917571" w:rsidRPr="00C864E1">
        <w:rPr>
          <w:rFonts w:ascii="Helvetica" w:eastAsia="Times New Roman" w:hAnsi="Helvetica" w:cs="Times New Roman"/>
          <w:sz w:val="18"/>
          <w:szCs w:val="18"/>
          <w:u w:val="single"/>
          <w:shd w:val="clear" w:color="auto" w:fill="BDD73A"/>
          <w:lang w:eastAsia="hu-HU"/>
        </w:rPr>
        <w:t xml:space="preserve"> kivonat</w:t>
      </w:r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fldChar w:fldCharType="end"/>
      </w:r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t> </w:t>
      </w:r>
      <w:proofErr w:type="spellStart"/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fldChar w:fldCharType="begin"/>
      </w:r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instrText xml:space="preserve"> HYPERLINK "https://www.agronaplo.hu/tag/fitogen" </w:instrText>
      </w:r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fldChar w:fldCharType="separate"/>
      </w:r>
      <w:r w:rsidR="00917571" w:rsidRPr="00C864E1">
        <w:rPr>
          <w:rFonts w:ascii="Helvetica" w:eastAsia="Times New Roman" w:hAnsi="Helvetica" w:cs="Times New Roman"/>
          <w:sz w:val="18"/>
          <w:szCs w:val="18"/>
          <w:u w:val="single"/>
          <w:shd w:val="clear" w:color="auto" w:fill="BDD73A"/>
          <w:lang w:eastAsia="hu-HU"/>
        </w:rPr>
        <w:t>Fitogén</w:t>
      </w:r>
      <w:proofErr w:type="spellEnd"/>
      <w:r w:rsidR="00917571" w:rsidRPr="00C864E1">
        <w:rPr>
          <w:rFonts w:ascii="Helvetica" w:eastAsia="Times New Roman" w:hAnsi="Helvetica" w:cs="Times New Roman"/>
          <w:sz w:val="18"/>
          <w:szCs w:val="18"/>
          <w:lang w:eastAsia="hu-HU"/>
        </w:rPr>
        <w:fldChar w:fldCharType="end"/>
      </w:r>
    </w:p>
    <w:p w:rsidR="00917571" w:rsidRPr="00917571" w:rsidRDefault="00917571" w:rsidP="0091757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18"/>
          <w:szCs w:val="18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18"/>
          <w:szCs w:val="18"/>
          <w:lang w:eastAsia="hu-HU"/>
        </w:rPr>
        <w:t xml:space="preserve">Dr.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18"/>
          <w:szCs w:val="18"/>
          <w:lang w:eastAsia="hu-HU"/>
        </w:rPr>
        <w:t>Jócsák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18"/>
          <w:szCs w:val="18"/>
          <w:lang w:eastAsia="hu-HU"/>
        </w:rPr>
        <w:t xml:space="preserve"> Ildikó és társai 2019.06.07.</w:t>
      </w:r>
    </w:p>
    <w:p w:rsidR="00917571" w:rsidRPr="00917571" w:rsidRDefault="00C864E1" w:rsidP="00917571">
      <w:pPr>
        <w:shd w:val="clear" w:color="auto" w:fill="FFFFFF"/>
        <w:spacing w:after="0" w:line="480" w:lineRule="atLeast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hyperlink r:id="rId16" w:anchor="url=https%3A%2F%2Fwww.agronaplo.hu%2Fszakfolyoirat%2F2019%2F06%2Ftakarmanyozas%2Fa-hostressz-negativ-hatasai-a-hizosertesekre-es-megelozesi-lehetosegei-novenyi-kivonatok-adagolasaval&amp;title=A%20h%C5%91stressz%20negat%C3%ADv%20hat%C3%A1sai%20a%20h%C3%ADz%C3" w:history="1">
        <w:proofErr w:type="spellStart"/>
        <w:r w:rsidR="00917571" w:rsidRPr="00917571">
          <w:rPr>
            <w:rFonts w:ascii="Helvetica" w:eastAsia="Times New Roman" w:hAnsi="Helvetica" w:cs="Times New Roman"/>
            <w:color w:val="647222"/>
            <w:sz w:val="21"/>
            <w:szCs w:val="21"/>
            <w:lang w:eastAsia="hu-HU"/>
          </w:rPr>
          <w:t>Megosztás</w:t>
        </w:r>
      </w:hyperlink>
      <w:hyperlink r:id="rId17" w:anchor="facebook" w:tgtFrame="_blank" w:history="1">
        <w:r w:rsidR="00917571" w:rsidRPr="00917571">
          <w:rPr>
            <w:rFonts w:ascii="Helvetica" w:eastAsia="Times New Roman" w:hAnsi="Helvetica" w:cs="Times New Roman"/>
            <w:color w:val="647222"/>
            <w:sz w:val="21"/>
            <w:szCs w:val="21"/>
            <w:lang w:eastAsia="hu-HU"/>
          </w:rPr>
          <w:t>Facebook</w:t>
        </w:r>
      </w:hyperlink>
      <w:hyperlink r:id="rId18" w:anchor="twitter" w:tgtFrame="_blank" w:history="1">
        <w:r w:rsidR="00917571" w:rsidRPr="00917571">
          <w:rPr>
            <w:rFonts w:ascii="Helvetica" w:eastAsia="Times New Roman" w:hAnsi="Helvetica" w:cs="Times New Roman"/>
            <w:color w:val="647222"/>
            <w:sz w:val="21"/>
            <w:szCs w:val="21"/>
            <w:lang w:eastAsia="hu-HU"/>
          </w:rPr>
          <w:t>Twitter</w:t>
        </w:r>
      </w:hyperlink>
      <w:hyperlink r:id="rId19" w:anchor="google_plus" w:tgtFrame="_blank" w:history="1">
        <w:r w:rsidR="00917571" w:rsidRPr="00917571">
          <w:rPr>
            <w:rFonts w:ascii="Helvetica" w:eastAsia="Times New Roman" w:hAnsi="Helvetica" w:cs="Times New Roman"/>
            <w:color w:val="647222"/>
            <w:sz w:val="21"/>
            <w:szCs w:val="21"/>
            <w:lang w:eastAsia="hu-HU"/>
          </w:rPr>
          <w:t>Google</w:t>
        </w:r>
        <w:proofErr w:type="spellEnd"/>
        <w:r w:rsidR="00917571" w:rsidRPr="00917571">
          <w:rPr>
            <w:rFonts w:ascii="Helvetica" w:eastAsia="Times New Roman" w:hAnsi="Helvetica" w:cs="Times New Roman"/>
            <w:color w:val="647222"/>
            <w:sz w:val="21"/>
            <w:szCs w:val="21"/>
            <w:lang w:eastAsia="hu-HU"/>
          </w:rPr>
          <w:t>+</w:t>
        </w:r>
      </w:hyperlink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b/>
          <w:bCs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b/>
          <w:bCs/>
          <w:color w:val="000000"/>
          <w:sz w:val="21"/>
          <w:szCs w:val="21"/>
          <w:lang w:eastAsia="hu-HU"/>
        </w:rPr>
        <w:t>A klímaváltozás egyik következménye a korábbi időszakokhoz képest szélsőségesen meleg nyári időjárás, amikor a környezet hőmérséklete a sertések termoneutrális tartománya fölé kerül. Ennek következményeként a sertéseket hőstressz éri, amelynek az egyik legkárosabb hatása a felszaporodó reaktív oxigénformák nyomán kialakuló oxidatív stressz.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Ez egyben negatívan érintheti a hústermelés gazdaságosságát is. A növényi eredetű (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fitogén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) takarmány adalékanyagok hatása az eredendően magas antioxidáns tartalom miatt előnyös lehet a sertések számára. Ezek megfelelő dózisú és/vagy kombinációjú adagolása mérsékelheti a hőstressz okozta oxidatív stressz károsító folyamatait.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 mezőgazdasági termelés szempontjából az éghajlati változások főként hőmérsékleti szélsőségekben nyilvánulnak meg. A sertéshús-előállítás főként olyan területeken zajlik, ahol a környezet hőmérséklete időszakosan, vagy hosszan a sertések termoneutrális tartománya felett van, illetve nagy a napi hőingás, amihez az állatoknak alkalmazkodniuk kell. Mindezek következtében a sertéshús-előállítás során a korábbiakhoz képest gyakoribb és komolyabb mértékű a hőstressz veszélye. A hőstressz a növénytermesztés mellett az állattenyésztés szereplőit is kihívások elé állítja, mivel hatással van az állatok élettani- és anyagcsere-folyamataira, továbbá a viselkedésükre is. Az egyensúlyi állapot fenntartása érdekében egy viszonylag szűk tartományban (38-39°C) kell tartani a testhőmérsékletet.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Állattenyésztési, takarmányozási szempontból a klímaváltozás következménye elsősorban a hőstressz, amely sertések esetén akkor alakul ki, amikor a külső hőmérséklet tartósan 25°C fölé emelkedik </w:t>
      </w: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(1. ábra)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. </w:t>
      </w:r>
      <w:proofErr w:type="gram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Ennek következményeként a szívműködés felgyorsul, a perifériás keringés fokozódik</w:t>
      </w: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 (Wilson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Crandell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2011), azonban az önkéntes takarmányfelvétel csökken (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Huynh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2005;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Renaudeau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2012).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Huynh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(2005) szerint a hőstressz hatásainak kialakulása a következő sorrendiségét mutatja: először, 21,3–23,4 °C közötti tartományban a légzésintenzitás növekszik meg, ezután, 22,9–25,5 °C között, csökken a takarmányfelvétel és a hőtermelés, majd a sorban utoljára megnő a bélhőmérséklet is 24,6–27,1 °C között.</w:t>
      </w:r>
      <w:proofErr w:type="gramEnd"/>
    </w:p>
    <w:p w:rsidR="00917571" w:rsidRPr="00917571" w:rsidRDefault="00917571" w:rsidP="0091757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</w:t>
      </w:r>
      <w:r w:rsidRPr="00917571">
        <w:rPr>
          <w:rFonts w:ascii="Helvetica" w:eastAsia="Times New Roman" w:hAnsi="Helvetica" w:cs="Times New Roman"/>
          <w:noProof/>
          <w:color w:val="647222"/>
          <w:sz w:val="21"/>
          <w:szCs w:val="21"/>
          <w:lang w:eastAsia="hu-HU"/>
        </w:rPr>
        <w:drawing>
          <wp:inline distT="0" distB="0" distL="0" distR="0">
            <wp:extent cx="5238750" cy="1647825"/>
            <wp:effectExtent l="0" t="0" r="0" b="9525"/>
            <wp:docPr id="9" name="Kép 9" descr="67-sertes-hostressz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67-sertes-hostressz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A fenti folyamatok összefüggésben állnak a légzéssel, az oxigénhasznosítás folyamatával. Az oxigén a földi élet számára nélkülözhetetlen, mivel a légzési lánc végső elektron felvevője. A légzési folyamat során azonban köztes, részlegesen redukált termékek keletkeznek, amelyek igen reakcióképes oxigénformák, mint pl. a szuperoxid és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hidroxil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gyök, melyek párosítatlan elektronnal rendelkeznek, illetve olyan molekulák, melyek reakcióik során szabad gyök képzésére képesek, mint pl. a hidrogén-peroxid és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szinglet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oxigén. Összefoglaló néven </w:t>
      </w:r>
      <w:proofErr w:type="gram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ezen</w:t>
      </w:r>
      <w:proofErr w:type="gram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gyököket és vegyületeket reaktív oxigénformáknak, vagy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prooxidánsoknak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nevezzük. Reaktív </w:t>
      </w:r>
      <w:proofErr w:type="gram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oxigén formák</w:t>
      </w:r>
      <w:proofErr w:type="gram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állandóan keletkeznek a sejtekben az anyagcsere-folyamatok során, függetlenül attól, hogy éri-e 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lastRenderedPageBreak/>
        <w:t xml:space="preserve">stresszhatás az állatot, vagy sem. Oxidatív stresszről akkor beszélhetünk, amikor a szervezetben a reaktív </w:t>
      </w:r>
      <w:proofErr w:type="gram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oxigén formák</w:t>
      </w:r>
      <w:proofErr w:type="gram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mennyisége olyan mértékben megemelkedik, hogy a védekező mechanizmusok nem bizonyulnak elegendőnek a reaktív oxigén formák kiküszöbölésére. A reaktív oxigénformák károsíthatják az életfontosságú makromolekulákat: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lipideket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a fehérjéket és a nukleinsavakat (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Renaudeau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2012).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A hőstressz egyik káros következménye a reaktív oxigénformák keletkezése, amelyek eliminálása jelentősen megterheli az állatok anyagcsere-folyamatait, mivel az életfenntartáshoz és növekedéshez is szükséges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metabolitokat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(tágabb értelemben energiát) használja fel az állat a stressz hatásának mérséklése érdekében. Mindez gazdasági szempontból is negatív hatású, mivel csökkenést okoz a húsmennyiségben és romlást a hús minőségében.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 tartási körülmények optimalizálása mellett a takarmányozás az a terület, amelyen keresztül hatást lehet gyakorolni a hízósertések fiziológiás állapotára.</w:t>
      </w:r>
    </w:p>
    <w:p w:rsidR="00917571" w:rsidRPr="00917571" w:rsidRDefault="00917571" w:rsidP="00917571">
      <w:pPr>
        <w:shd w:val="clear" w:color="auto" w:fill="FFFFFF"/>
        <w:spacing w:before="300" w:after="150" w:line="240" w:lineRule="auto"/>
        <w:outlineLvl w:val="2"/>
        <w:rPr>
          <w:rFonts w:ascii="inherit" w:eastAsia="Times New Roman" w:hAnsi="inherit" w:cs="Times New Roman"/>
          <w:color w:val="647222"/>
          <w:sz w:val="27"/>
          <w:szCs w:val="27"/>
          <w:lang w:eastAsia="hu-HU"/>
        </w:rPr>
      </w:pPr>
      <w:proofErr w:type="spellStart"/>
      <w:r w:rsidRPr="00917571">
        <w:rPr>
          <w:rFonts w:ascii="inherit" w:eastAsia="Times New Roman" w:hAnsi="inherit" w:cs="Times New Roman"/>
          <w:b/>
          <w:bCs/>
          <w:color w:val="95C11C"/>
          <w:sz w:val="27"/>
          <w:szCs w:val="27"/>
          <w:lang w:eastAsia="hu-HU"/>
        </w:rPr>
        <w:t>Fitogének</w:t>
      </w:r>
      <w:proofErr w:type="spellEnd"/>
      <w:r w:rsidRPr="00917571">
        <w:rPr>
          <w:rFonts w:ascii="inherit" w:eastAsia="Times New Roman" w:hAnsi="inherit" w:cs="Times New Roman"/>
          <w:b/>
          <w:bCs/>
          <w:color w:val="95C11C"/>
          <w:sz w:val="27"/>
          <w:szCs w:val="27"/>
          <w:lang w:eastAsia="hu-HU"/>
        </w:rPr>
        <w:t xml:space="preserve"> adagolása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 növényekből nyerhető, biológiailag aktív hatóanyagokat tartalmazó kivonatok vírus- és mikroba-ölő, antioxidáns és gyulladáscsökkentő hatásuk miatt tartanak számot az érdeklődésre (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Liu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2012, 2014). </w:t>
      </w: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Mendel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 (2017) szerint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fitogének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legfontosabb csoportjai a következők:</w:t>
      </w:r>
    </w:p>
    <w:p w:rsidR="00917571" w:rsidRPr="00917571" w:rsidRDefault="00917571" w:rsidP="009175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Illóolajok: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jellegzetes illattal rendelkező, illékony, összetett vegyületek, amelyeket jellemzően mediterrán élőhelyű növényekből nyernek.</w:t>
      </w:r>
    </w:p>
    <w:p w:rsidR="00917571" w:rsidRPr="00917571" w:rsidRDefault="00917571" w:rsidP="009175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Tanninok: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 különböző molekulatömegű, vízben oldható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fitovegyületek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amelyek nagyszámú fenolos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hidroxilcsoportot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tartalmaznak, és keresztkötések létrehozásával stabilizálják a fehérjéket, így a fehérjelebomlás csökkentésével növelik a tartósított takarmányok minőségét és eltarthatóságát (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Kumar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Singh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1984).</w:t>
      </w:r>
    </w:p>
    <w:p w:rsidR="00917571" w:rsidRPr="00917571" w:rsidRDefault="00917571" w:rsidP="0091757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Szaponinok</w:t>
      </w:r>
      <w:proofErr w:type="spellEnd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: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alacsony molekulatömegű, felületaktív tulajdonsággal rendelkező, másodlagos növényi anyagcseretermékek.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br/>
        <w:t xml:space="preserve">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szaponinok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fitogén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takarmány-adalékanyagként történő alkalmazását az újabb kutatások alapján a következő tulajdonságok indokolják: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immunstimulátor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gyulladáscsökkentő, antibakteriális és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antivirális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valamint gomba- és parazitaölő hatásúak (</w:t>
      </w: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Mendel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2017).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A növényi kivonatok legfőbb bioaktív vegyületei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polifenolok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amelyek összetétele és koncentrációja azonban erősen változhat a növényfajtól, a felhasznált növényi résztől, földrajzi eredettől, a betakarítás időszakától, környezeti és tárolási tényezőktől és a feldolgozás módszerétől is. A leggyakrabban használt növényi kivonatok, fő alkotói a következők: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anetol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kapszaicin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karvakrol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fahéjaldehid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kurkumin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eugenol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és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timol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(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Burt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2004).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Laboratóriumi vizsgálatok során bizonyított az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oregánó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a kakukkfű, a szegfűszeg, a bors, a levendula, és a bazsalikom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anti-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br/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oxidáns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hatása.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timolban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,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karvakrolban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és más növényi kivonatokban található fenolos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hidroxilcsoportnak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köszönhetően a növényi kivonatok hidrogéndonorként szolgálnak, ami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lipid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oxidáció során keletkező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peroxil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gyökök semlegesítését teszi lehetővé (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Djeridane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2006).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Az antioxidáns vegyülettípusok felderítése és jellemzése, hatásmechanizmusaik megállapítása jó lehetőséget kínál a stresszhatások kivédését célzottan szolgáló újfajta takarmány-adalékanyagok és kiegészítő takarmányok fejlesztésében </w:t>
      </w: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(2. ábra)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noProof/>
          <w:color w:val="647222"/>
          <w:sz w:val="21"/>
          <w:szCs w:val="21"/>
          <w:lang w:eastAsia="hu-HU"/>
        </w:rPr>
        <w:lastRenderedPageBreak/>
        <w:drawing>
          <wp:inline distT="0" distB="0" distL="0" distR="0">
            <wp:extent cx="5238750" cy="3390900"/>
            <wp:effectExtent l="0" t="0" r="0" b="0"/>
            <wp:docPr id="8" name="Kép 8" descr="67-sertes-hostressz-2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67-sertes-hostressz-2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571" w:rsidRPr="00917571" w:rsidRDefault="00917571" w:rsidP="00917571">
      <w:pPr>
        <w:shd w:val="clear" w:color="auto" w:fill="FFFFFF"/>
        <w:spacing w:before="300" w:after="150" w:line="240" w:lineRule="auto"/>
        <w:outlineLvl w:val="2"/>
        <w:rPr>
          <w:rFonts w:ascii="inherit" w:eastAsia="Times New Roman" w:hAnsi="inherit" w:cs="Times New Roman"/>
          <w:color w:val="647222"/>
          <w:sz w:val="27"/>
          <w:szCs w:val="27"/>
          <w:lang w:eastAsia="hu-HU"/>
        </w:rPr>
      </w:pPr>
      <w:proofErr w:type="spellStart"/>
      <w:r w:rsidRPr="00917571">
        <w:rPr>
          <w:rFonts w:ascii="inherit" w:eastAsia="Times New Roman" w:hAnsi="inherit" w:cs="Times New Roman"/>
          <w:b/>
          <w:bCs/>
          <w:color w:val="95C11C"/>
          <w:sz w:val="27"/>
          <w:szCs w:val="27"/>
          <w:lang w:eastAsia="hu-HU"/>
        </w:rPr>
        <w:t>Fitogének</w:t>
      </w:r>
      <w:proofErr w:type="spellEnd"/>
      <w:r w:rsidRPr="00917571">
        <w:rPr>
          <w:rFonts w:ascii="inherit" w:eastAsia="Times New Roman" w:hAnsi="inherit" w:cs="Times New Roman"/>
          <w:b/>
          <w:bCs/>
          <w:color w:val="95C11C"/>
          <w:sz w:val="27"/>
          <w:szCs w:val="27"/>
          <w:lang w:eastAsia="hu-HU"/>
        </w:rPr>
        <w:t xml:space="preserve"> hatása a hízósertésekre stresszkörülmények között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proofErr w:type="spellStart"/>
      <w:proofErr w:type="gram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Frankič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 (2010) kimutatták, hogy a hízósertések takarmányának növényi kivonattal történő kiegészítése csökkentette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limfociták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DNS degradációját, ami a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fitogének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oxidatív stressz mérséklő hatását jelzi.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Zhang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 (2015)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oregánó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kivonattal (fő hatóanyagai: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karvakrol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és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timol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) kezeltek szállítási stressznek kitett sertéseket és azt találták, hogy az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oregánó-kiegészítésben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részesülő állatokban a teljes antioxidáns kapacitás, az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antioxidatív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enzimaktivitás (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szuperoxid-dizmutáz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) magasabb, illetve ebből következően a reaktív oxigénformák mennyisége alacsonyabb volt, mint a kezeletlen állatokban.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Cheng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(2017</w:t>
      </w:r>
      <w:proofErr w:type="gram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) </w:t>
      </w:r>
      <w:proofErr w:type="gram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szintén</w:t>
      </w:r>
      <w:proofErr w:type="gram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oregánó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kivonatot használtak kísérleteikben, amely hatására megnőtt az izmok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anti-oxidatív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enzimeinek aktivitása, ami fokozottabb oxidatív stabilitásra utal. Emellett az intramuszkuláris zsírtartalom is megnőtt és a zsírsavak aránya eltolódott a többszörösen telítetlen zsírsavak (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PUFAs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) felé. </w:t>
      </w: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Song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 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mtsai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 (2010) négykomponensű –  paratölgy kéreg,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atraktilódész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rizóma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, indiai menta </w:t>
      </w: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(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Agastache</w:t>
      </w:r>
      <w:proofErr w:type="spellEnd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 xml:space="preserve"> </w:t>
      </w:r>
      <w:proofErr w:type="spellStart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rugosa</w:t>
      </w:r>
      <w:proofErr w:type="spellEnd"/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)</w:t>
      </w: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 és gipsz –  a hagyományos kínai orvoslás alapelvei szerint összeállított teafőzettel kezeltek hőstressznek kitett sertéseket. Eredményeik szerint a főzet hatására a kezelést követő 6. naptól javult az állatok súlygyarapodása, a glükózfelvétel és az emésztés a vékonybélben, miközben a vérszérum glükózszintje is fiziológiás volt.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Összefoglalóan megállapítható, hogy </w:t>
      </w:r>
      <w:proofErr w:type="spellStart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fitogén</w:t>
      </w:r>
      <w:proofErr w:type="spellEnd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 xml:space="preserve"> anyagok (fűszer, és gyógynövények, valamint kivonataik) takarmányadal</w:t>
      </w:r>
      <w:bookmarkStart w:id="0" w:name="_GoBack"/>
      <w:bookmarkEnd w:id="0"/>
      <w:r w:rsidRPr="00917571"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  <w:t>ékként történő adagolása javíthatja a növendék- és hízósertések emésztési folyamatait, naturális termelési mutatóit és antioxidáns státuszát stresszkörülmények között.</w:t>
      </w:r>
    </w:p>
    <w:p w:rsidR="00917571" w:rsidRPr="00917571" w:rsidRDefault="00917571" w:rsidP="0091757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000000"/>
          <w:sz w:val="21"/>
          <w:szCs w:val="21"/>
          <w:lang w:eastAsia="hu-HU"/>
        </w:rPr>
      </w:pPr>
      <w:r w:rsidRPr="0091757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hu-HU"/>
        </w:rPr>
        <w:t>(folytatjuk)</w:t>
      </w:r>
    </w:p>
    <w:tbl>
      <w:tblPr>
        <w:tblW w:w="91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95"/>
      </w:tblGrid>
      <w:tr w:rsidR="00917571" w:rsidRPr="00917571" w:rsidTr="00917571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7571" w:rsidRPr="00917571" w:rsidRDefault="00917571" w:rsidP="00917571">
            <w:pPr>
              <w:spacing w:before="150" w:after="150" w:line="240" w:lineRule="auto"/>
              <w:jc w:val="right"/>
              <w:outlineLvl w:val="4"/>
              <w:rPr>
                <w:rFonts w:ascii="inherit" w:eastAsia="Times New Roman" w:hAnsi="inherit" w:cs="Times New Roman"/>
                <w:sz w:val="21"/>
                <w:szCs w:val="21"/>
                <w:lang w:eastAsia="hu-HU"/>
              </w:rPr>
            </w:pPr>
            <w:r w:rsidRPr="00917571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lang w:eastAsia="hu-HU"/>
              </w:rPr>
              <w:t xml:space="preserve">Dr. </w:t>
            </w:r>
            <w:proofErr w:type="spellStart"/>
            <w:r w:rsidRPr="00917571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lang w:eastAsia="hu-HU"/>
              </w:rPr>
              <w:t>Jócsák</w:t>
            </w:r>
            <w:proofErr w:type="spellEnd"/>
            <w:r w:rsidRPr="00917571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lang w:eastAsia="hu-HU"/>
              </w:rPr>
              <w:t xml:space="preserve"> Ildikó, Prof. Dr. </w:t>
            </w:r>
            <w:proofErr w:type="spellStart"/>
            <w:r w:rsidRPr="00917571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lang w:eastAsia="hu-HU"/>
              </w:rPr>
              <w:t>Tossenberger</w:t>
            </w:r>
            <w:proofErr w:type="spellEnd"/>
            <w:r w:rsidRPr="00917571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lang w:eastAsia="hu-HU"/>
              </w:rPr>
              <w:t xml:space="preserve"> János, Prof. Dr. Végvári György, Sudár Gergő, Vargáné Dr. Visi Éva, Dr. Tóth Tamás</w:t>
            </w:r>
            <w:r w:rsidRPr="00917571">
              <w:rPr>
                <w:rFonts w:ascii="inherit" w:eastAsia="Times New Roman" w:hAnsi="inherit" w:cs="Times New Roman"/>
                <w:b/>
                <w:bCs/>
                <w:sz w:val="21"/>
                <w:szCs w:val="21"/>
                <w:lang w:eastAsia="hu-HU"/>
              </w:rPr>
              <w:br/>
            </w:r>
            <w:r w:rsidRPr="00917571">
              <w:rPr>
                <w:rFonts w:ascii="inherit" w:eastAsia="Times New Roman" w:hAnsi="inherit" w:cs="Times New Roman"/>
                <w:sz w:val="21"/>
                <w:szCs w:val="21"/>
                <w:lang w:eastAsia="hu-HU"/>
              </w:rPr>
              <w:t>Kaposvári Egyetem, Agrár- és Környezettudományi Kar</w:t>
            </w:r>
          </w:p>
        </w:tc>
      </w:tr>
    </w:tbl>
    <w:p w:rsidR="00917571" w:rsidRPr="00917571" w:rsidRDefault="00917571" w:rsidP="00917571">
      <w:pPr>
        <w:shd w:val="clear" w:color="auto" w:fill="FFFFFF"/>
        <w:spacing w:before="150" w:after="150" w:line="240" w:lineRule="auto"/>
        <w:jc w:val="right"/>
        <w:outlineLvl w:val="4"/>
        <w:rPr>
          <w:rFonts w:ascii="inherit" w:eastAsia="Times New Roman" w:hAnsi="inherit" w:cs="Times New Roman"/>
          <w:color w:val="000000"/>
          <w:sz w:val="21"/>
          <w:szCs w:val="21"/>
          <w:lang w:eastAsia="hu-HU"/>
        </w:rPr>
      </w:pPr>
      <w:r w:rsidRPr="00917571">
        <w:rPr>
          <w:rFonts w:ascii="inherit" w:eastAsia="Times New Roman" w:hAnsi="inherit" w:cs="Times New Roman"/>
          <w:color w:val="000000"/>
          <w:sz w:val="21"/>
          <w:szCs w:val="21"/>
          <w:lang w:eastAsia="hu-HU"/>
        </w:rPr>
        <w:t> </w:t>
      </w:r>
    </w:p>
    <w:p w:rsidR="00917571" w:rsidRPr="00917571" w:rsidRDefault="00917571" w:rsidP="00917571">
      <w:pPr>
        <w:shd w:val="clear" w:color="auto" w:fill="FFFFFF"/>
        <w:spacing w:before="150" w:after="150" w:line="240" w:lineRule="auto"/>
        <w:outlineLvl w:val="4"/>
        <w:rPr>
          <w:rFonts w:ascii="inherit" w:eastAsia="Times New Roman" w:hAnsi="inherit" w:cs="Times New Roman"/>
          <w:color w:val="000000"/>
          <w:sz w:val="21"/>
          <w:szCs w:val="21"/>
          <w:lang w:eastAsia="hu-HU"/>
        </w:rPr>
      </w:pPr>
      <w:r w:rsidRPr="00917571">
        <w:rPr>
          <w:rFonts w:ascii="inherit" w:eastAsia="Times New Roman" w:hAnsi="inherit" w:cs="Times New Roman"/>
          <w:color w:val="000000"/>
          <w:sz w:val="21"/>
          <w:szCs w:val="21"/>
          <w:lang w:eastAsia="hu-HU"/>
        </w:rPr>
        <w:t> </w:t>
      </w:r>
    </w:p>
    <w:p w:rsidR="00917571" w:rsidRPr="00917571" w:rsidRDefault="00917571" w:rsidP="00917571">
      <w:pPr>
        <w:shd w:val="clear" w:color="auto" w:fill="FFFFFF"/>
        <w:spacing w:before="150" w:after="150" w:line="240" w:lineRule="auto"/>
        <w:outlineLvl w:val="5"/>
        <w:rPr>
          <w:rFonts w:ascii="inherit" w:eastAsia="Times New Roman" w:hAnsi="inherit" w:cs="Times New Roman"/>
          <w:color w:val="000000"/>
          <w:sz w:val="18"/>
          <w:szCs w:val="18"/>
          <w:lang w:eastAsia="hu-HU"/>
        </w:rPr>
      </w:pPr>
      <w:r w:rsidRPr="00917571">
        <w:rPr>
          <w:rFonts w:ascii="inherit" w:eastAsia="Times New Roman" w:hAnsi="inherit" w:cs="Times New Roman"/>
          <w:color w:val="000000"/>
          <w:sz w:val="18"/>
          <w:szCs w:val="18"/>
          <w:lang w:eastAsia="hu-HU"/>
        </w:rPr>
        <w:t> </w:t>
      </w:r>
    </w:p>
    <w:p w:rsidR="00DF47A2" w:rsidRDefault="00917571" w:rsidP="009959E0">
      <w:pPr>
        <w:shd w:val="clear" w:color="auto" w:fill="FFFFFF"/>
        <w:spacing w:before="150" w:after="150" w:line="240" w:lineRule="auto"/>
        <w:outlineLvl w:val="5"/>
      </w:pPr>
      <w:r w:rsidRPr="00917571">
        <w:rPr>
          <w:rFonts w:ascii="inherit" w:eastAsia="Times New Roman" w:hAnsi="inherit" w:cs="Times New Roman"/>
          <w:i/>
          <w:iCs/>
          <w:color w:val="000000"/>
          <w:sz w:val="18"/>
          <w:szCs w:val="18"/>
          <w:lang w:eastAsia="hu-HU"/>
        </w:rPr>
        <w:lastRenderedPageBreak/>
        <w:t>A közlemény elkészítését az EFOP-3.6.3-VEKOP-16-2017-00008 és a GINOP-2.3.4-15-2016-00005 számú projektek támogatták. Az EFOP-3.6.3-VEKOP-16-2017-00008 projekt az Európai Unió támogatásával, az Európai Szociális Alap társfinanszírozásával valósult meg.</w:t>
      </w:r>
    </w:p>
    <w:sectPr w:rsidR="00DF4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E07E2"/>
    <w:multiLevelType w:val="multilevel"/>
    <w:tmpl w:val="39560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91225"/>
    <w:multiLevelType w:val="multilevel"/>
    <w:tmpl w:val="7472D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804446"/>
    <w:multiLevelType w:val="multilevel"/>
    <w:tmpl w:val="EC08A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7500DC"/>
    <w:multiLevelType w:val="multilevel"/>
    <w:tmpl w:val="6F4E6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571"/>
    <w:rsid w:val="00917571"/>
    <w:rsid w:val="009959E0"/>
    <w:rsid w:val="00C864E1"/>
    <w:rsid w:val="00DF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0EFDF96-5C6C-4714-825B-5D87D901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9175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3">
    <w:name w:val="heading 3"/>
    <w:basedOn w:val="Norml"/>
    <w:link w:val="Cmsor3Char"/>
    <w:uiPriority w:val="9"/>
    <w:qFormat/>
    <w:rsid w:val="009175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5">
    <w:name w:val="heading 5"/>
    <w:basedOn w:val="Norml"/>
    <w:link w:val="Cmsor5Char"/>
    <w:uiPriority w:val="9"/>
    <w:qFormat/>
    <w:rsid w:val="0091757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Cmsor6">
    <w:name w:val="heading 6"/>
    <w:basedOn w:val="Norml"/>
    <w:link w:val="Cmsor6Char"/>
    <w:uiPriority w:val="9"/>
    <w:qFormat/>
    <w:rsid w:val="0091757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1757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917571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917571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917571"/>
    <w:rPr>
      <w:rFonts w:ascii="Times New Roman" w:eastAsia="Times New Roman" w:hAnsi="Times New Roman" w:cs="Times New Roman"/>
      <w:b/>
      <w:bCs/>
      <w:sz w:val="15"/>
      <w:szCs w:val="15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917571"/>
    <w:rPr>
      <w:color w:val="0000FF"/>
      <w:u w:val="single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9175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917571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91757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917571"/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pages">
    <w:name w:val="pages"/>
    <w:basedOn w:val="Bekezdsalapbettpusa"/>
    <w:rsid w:val="00917571"/>
  </w:style>
  <w:style w:type="character" w:customStyle="1" w:styleId="a2alabel">
    <w:name w:val="a2a_label"/>
    <w:basedOn w:val="Bekezdsalapbettpusa"/>
    <w:rsid w:val="00917571"/>
  </w:style>
  <w:style w:type="paragraph" w:styleId="NormlWeb">
    <w:name w:val="Normal (Web)"/>
    <w:basedOn w:val="Norml"/>
    <w:uiPriority w:val="99"/>
    <w:semiHidden/>
    <w:unhideWhenUsed/>
    <w:rsid w:val="00917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917571"/>
    <w:rPr>
      <w:b/>
      <w:bCs/>
    </w:rPr>
  </w:style>
  <w:style w:type="character" w:styleId="Kiemels">
    <w:name w:val="Emphasis"/>
    <w:basedOn w:val="Bekezdsalapbettpusa"/>
    <w:uiPriority w:val="20"/>
    <w:qFormat/>
    <w:rsid w:val="00917571"/>
    <w:rPr>
      <w:i/>
      <w:iCs/>
    </w:rPr>
  </w:style>
  <w:style w:type="character" w:customStyle="1" w:styleId="year">
    <w:name w:val="year"/>
    <w:basedOn w:val="Bekezdsalapbettpusa"/>
    <w:rsid w:val="00917571"/>
  </w:style>
  <w:style w:type="paragraph" w:customStyle="1" w:styleId="name">
    <w:name w:val="name"/>
    <w:basedOn w:val="Norml"/>
    <w:rsid w:val="00917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28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38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8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9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65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463929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8" w:color="FFFFFF"/>
                              </w:divBdr>
                            </w:div>
                          </w:divsChild>
                        </w:div>
                      </w:divsChild>
                    </w:div>
                    <w:div w:id="1645819557">
                      <w:marLeft w:val="146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3294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791368">
                              <w:marLeft w:val="0"/>
                              <w:marRight w:val="0"/>
                              <w:marTop w:val="0"/>
                              <w:marBottom w:val="19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6008250">
                              <w:marLeft w:val="731"/>
                              <w:marRight w:val="0"/>
                              <w:marTop w:val="0"/>
                              <w:marBottom w:val="19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140371">
                              <w:marLeft w:val="0"/>
                              <w:marRight w:val="0"/>
                              <w:marTop w:val="0"/>
                              <w:marBottom w:val="19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966789">
                              <w:marLeft w:val="0"/>
                              <w:marRight w:val="0"/>
                              <w:marTop w:val="0"/>
                              <w:marBottom w:val="19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8769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597582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850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74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5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098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72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9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4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298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456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634805">
                              <w:marLeft w:val="0"/>
                              <w:marRight w:val="0"/>
                              <w:marTop w:val="72"/>
                              <w:marBottom w:val="0"/>
                              <w:divBdr>
                                <w:top w:val="single" w:sz="12" w:space="6" w:color="BDD73E"/>
                                <w:left w:val="none" w:sz="0" w:space="0" w:color="auto"/>
                                <w:bottom w:val="single" w:sz="12" w:space="6" w:color="BDD73E"/>
                                <w:right w:val="none" w:sz="0" w:space="0" w:color="auto"/>
                              </w:divBdr>
                            </w:div>
                            <w:div w:id="7886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63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381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909016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215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59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2" w:color="647222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33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699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CCCCCC"/>
                                    <w:left w:val="single" w:sz="6" w:space="0" w:color="CCCCCC"/>
                                    <w:bottom w:val="single" w:sz="2" w:space="9" w:color="auto"/>
                                    <w:right w:val="single" w:sz="6" w:space="0" w:color="CCCCCC"/>
                                  </w:divBdr>
                                </w:div>
                                <w:div w:id="161502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9" w:color="auto"/>
                                    <w:left w:val="single" w:sz="6" w:space="0" w:color="CCCCCC"/>
                                    <w:bottom w:val="single" w:sz="2" w:space="9" w:color="auto"/>
                                    <w:right w:val="single" w:sz="6" w:space="0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41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2" w:color="647222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255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47056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14647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657498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565991">
                  <w:marLeft w:val="-225"/>
                  <w:marRight w:val="-225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7066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380822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95790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51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9280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723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16151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545123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6122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998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599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14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9264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598031">
                              <w:marLeft w:val="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40044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65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41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6148343">
                  <w:marLeft w:val="-225"/>
                  <w:marRight w:val="-225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60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8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5881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15146">
                                  <w:marLeft w:val="2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962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16922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977112">
                                  <w:marLeft w:val="2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ronaplo.hu/tag/allattenyesztes" TargetMode="External"/><Relationship Id="rId13" Type="http://schemas.openxmlformats.org/officeDocument/2006/relationships/hyperlink" Target="https://www.agronaplo.hu/tag/sertes" TargetMode="External"/><Relationship Id="rId18" Type="http://schemas.openxmlformats.org/officeDocument/2006/relationships/hyperlink" Target="https://www.agronaplo.hu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2.jpeg"/><Relationship Id="rId7" Type="http://schemas.openxmlformats.org/officeDocument/2006/relationships/hyperlink" Target="https://www.agronaplo.hu/tag/mezogazdasag" TargetMode="External"/><Relationship Id="rId12" Type="http://schemas.openxmlformats.org/officeDocument/2006/relationships/hyperlink" Target="https://www.agronaplo.hu/tag/takarmanyozas" TargetMode="External"/><Relationship Id="rId17" Type="http://schemas.openxmlformats.org/officeDocument/2006/relationships/hyperlink" Target="https://www.agronaplo.h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addtoany.com/share" TargetMode="External"/><Relationship Id="rId20" Type="http://schemas.openxmlformats.org/officeDocument/2006/relationships/hyperlink" Target="https://agronaplo.hu/files/2019/06/67-sertes-hostressz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agronaplo.hu/tag/abrak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agronaplo.hu/hirek/a-legfrissebb-agrarhirek-egyenesen-a-zsebebol" TargetMode="External"/><Relationship Id="rId15" Type="http://schemas.openxmlformats.org/officeDocument/2006/relationships/hyperlink" Target="https://www.agronaplo.hu/tag/takarmanykiegeszito" TargetMode="External"/><Relationship Id="rId23" Type="http://schemas.openxmlformats.org/officeDocument/2006/relationships/image" Target="media/image3.jpeg"/><Relationship Id="rId10" Type="http://schemas.openxmlformats.org/officeDocument/2006/relationships/hyperlink" Target="https://www.agronaplo.hu/tag/allattartas" TargetMode="External"/><Relationship Id="rId19" Type="http://schemas.openxmlformats.org/officeDocument/2006/relationships/hyperlink" Target="https://www.agronaplo.h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gronaplo.hu/tag/haszonallat" TargetMode="External"/><Relationship Id="rId14" Type="http://schemas.openxmlformats.org/officeDocument/2006/relationships/hyperlink" Target="https://www.agronaplo.hu/tag/hostressz" TargetMode="External"/><Relationship Id="rId22" Type="http://schemas.openxmlformats.org/officeDocument/2006/relationships/hyperlink" Target="https://agronaplo.hu/files/2019/06/67-sertes-hostressz-2.jp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1270</Words>
  <Characters>8665</Characters>
  <Application>Microsoft Office Word</Application>
  <DocSecurity>0</DocSecurity>
  <Lines>157</Lines>
  <Paragraphs>95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Nagyné Kiszlinger Henrietta</dc:creator>
  <cp:keywords/>
  <dc:description/>
  <cp:lastModifiedBy>Gombosné Szabó Sára</cp:lastModifiedBy>
  <cp:revision>3</cp:revision>
  <dcterms:created xsi:type="dcterms:W3CDTF">2020-04-28T19:29:00Z</dcterms:created>
  <dcterms:modified xsi:type="dcterms:W3CDTF">2022-05-05T08:55:00Z</dcterms:modified>
</cp:coreProperties>
</file>