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4A0" w:firstRow="1" w:lastRow="0" w:firstColumn="1" w:lastColumn="0" w:noHBand="0" w:noVBand="1"/>
      </w:tblPr>
      <w:tblGrid>
        <w:gridCol w:w="5159"/>
        <w:gridCol w:w="4129"/>
      </w:tblGrid>
      <w:tr w:rsidR="00B55B1B" w:rsidRPr="00F9310F" w:rsidTr="001709B8">
        <w:trPr>
          <w:trHeight w:val="536"/>
        </w:trPr>
        <w:tc>
          <w:tcPr>
            <w:tcW w:w="5159" w:type="dxa"/>
            <w:shd w:val="clear" w:color="auto" w:fill="auto"/>
          </w:tcPr>
          <w:p w:rsidR="00B55B1B" w:rsidRPr="00660F97" w:rsidRDefault="00B55B1B" w:rsidP="001709B8">
            <w:pPr>
              <w:pStyle w:val="Heading"/>
              <w:spacing w:after="480"/>
            </w:pPr>
            <w:r>
              <w:rPr>
                <w:sz w:val="28"/>
                <w:szCs w:val="28"/>
              </w:rPr>
              <w:br w:type="page"/>
            </w:r>
            <w:r>
              <w:t xml:space="preserve">Thematic </w:t>
            </w:r>
            <w:r w:rsidRPr="00660F97">
              <w:t>Article</w:t>
            </w:r>
          </w:p>
        </w:tc>
        <w:tc>
          <w:tcPr>
            <w:tcW w:w="4129" w:type="dxa"/>
            <w:vMerge w:val="restart"/>
            <w:shd w:val="clear" w:color="auto" w:fill="auto"/>
          </w:tcPr>
          <w:p w:rsidR="00B55B1B" w:rsidRPr="007C5A35" w:rsidRDefault="00B55B1B" w:rsidP="001709B8">
            <w:pPr>
              <w:pStyle w:val="Affiliation"/>
              <w:jc w:val="right"/>
            </w:pPr>
            <w:r w:rsidRPr="00F9310F">
              <w:rPr>
                <w:noProof/>
                <w:lang w:val="hu-HU" w:eastAsia="hu-HU"/>
              </w:rPr>
              <w:drawing>
                <wp:inline distT="0" distB="0" distL="0" distR="0">
                  <wp:extent cx="1240790" cy="888365"/>
                  <wp:effectExtent l="0" t="0" r="0" b="6985"/>
                  <wp:docPr id="2" name="Kép 2" descr="HER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9" descr="HERJ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40790" cy="888365"/>
                          </a:xfrm>
                          <a:prstGeom prst="rect">
                            <a:avLst/>
                          </a:prstGeom>
                          <a:noFill/>
                          <a:ln>
                            <a:noFill/>
                          </a:ln>
                        </pic:spPr>
                      </pic:pic>
                    </a:graphicData>
                  </a:graphic>
                </wp:inline>
              </w:drawing>
            </w:r>
            <w:r w:rsidRPr="007C5A35">
              <w:t xml:space="preserve"> </w:t>
            </w:r>
          </w:p>
          <w:p w:rsidR="00B55B1B" w:rsidRPr="007C5A35" w:rsidRDefault="00B55B1B" w:rsidP="001709B8">
            <w:pPr>
              <w:pStyle w:val="Affiliation"/>
              <w:jc w:val="right"/>
            </w:pPr>
            <w:r w:rsidRPr="007C5A35">
              <w:t>Hungarian Educational Research Journal</w:t>
            </w:r>
          </w:p>
          <w:p w:rsidR="00B55B1B" w:rsidRPr="007C5A35" w:rsidRDefault="00B55B1B" w:rsidP="001709B8">
            <w:pPr>
              <w:pStyle w:val="Affiliation"/>
              <w:jc w:val="right"/>
            </w:pPr>
            <w:r w:rsidRPr="007C5A35">
              <w:t xml:space="preserve">2017, Vol. 7(2) </w:t>
            </w:r>
            <w:r>
              <w:t>48</w:t>
            </w:r>
            <w:r w:rsidRPr="007C5A35">
              <w:t>‒</w:t>
            </w:r>
            <w:r>
              <w:t>67</w:t>
            </w:r>
          </w:p>
          <w:p w:rsidR="00B55B1B" w:rsidRPr="007C5A35" w:rsidRDefault="00B55B1B" w:rsidP="001709B8">
            <w:pPr>
              <w:pStyle w:val="Affiliation"/>
              <w:jc w:val="right"/>
            </w:pPr>
            <w:r w:rsidRPr="007C5A35">
              <w:t>© The Author(s) 2017</w:t>
            </w:r>
          </w:p>
          <w:p w:rsidR="00B55B1B" w:rsidRPr="007C5A35" w:rsidRDefault="00B55B1B" w:rsidP="001709B8">
            <w:pPr>
              <w:pStyle w:val="Affiliation"/>
              <w:jc w:val="right"/>
            </w:pPr>
            <w:r w:rsidRPr="007C5A35">
              <w:t>http://herj.lib.unideb.hu</w:t>
            </w:r>
          </w:p>
          <w:p w:rsidR="00B55B1B" w:rsidRPr="007C5A35" w:rsidRDefault="00B55B1B" w:rsidP="001709B8">
            <w:pPr>
              <w:pStyle w:val="Affiliation"/>
              <w:jc w:val="right"/>
              <w:rPr>
                <w:rFonts w:ascii="Calibri" w:hAnsi="Calibri"/>
                <w:shd w:val="clear" w:color="auto" w:fill="FFFFFF"/>
              </w:rPr>
            </w:pPr>
            <w:r w:rsidRPr="007C5A35">
              <w:rPr>
                <w:shd w:val="clear" w:color="auto" w:fill="FFFFFF"/>
              </w:rPr>
              <w:t>Debrecen University Press</w:t>
            </w:r>
          </w:p>
          <w:p w:rsidR="00B55B1B" w:rsidRPr="007C5A35" w:rsidRDefault="00B55B1B" w:rsidP="001709B8">
            <w:pPr>
              <w:pStyle w:val="Affiliation"/>
              <w:jc w:val="right"/>
              <w:rPr>
                <w:rFonts w:ascii="Calibri" w:hAnsi="Calibri"/>
              </w:rPr>
            </w:pPr>
            <w:r w:rsidRPr="00F9310F">
              <w:rPr>
                <w:rFonts w:ascii="Calibri" w:hAnsi="Calibri"/>
                <w:noProof/>
                <w:lang w:val="hu-HU" w:eastAsia="hu-HU"/>
              </w:rPr>
              <w:drawing>
                <wp:inline distT="0" distB="0" distL="0" distR="0">
                  <wp:extent cx="522605" cy="457200"/>
                  <wp:effectExtent l="0" t="0" r="0" b="0"/>
                  <wp:docPr id="1" name="Kép 1" descr="DU press log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0" descr="DU press logó"/>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2605" cy="457200"/>
                          </a:xfrm>
                          <a:prstGeom prst="rect">
                            <a:avLst/>
                          </a:prstGeom>
                          <a:noFill/>
                          <a:ln>
                            <a:noFill/>
                          </a:ln>
                        </pic:spPr>
                      </pic:pic>
                    </a:graphicData>
                  </a:graphic>
                </wp:inline>
              </w:drawing>
            </w:r>
          </w:p>
          <w:p w:rsidR="00B55B1B" w:rsidRPr="007C5A35" w:rsidRDefault="00B55B1B" w:rsidP="001709B8">
            <w:pPr>
              <w:pStyle w:val="Affiliation"/>
              <w:jc w:val="right"/>
              <w:rPr>
                <w:rFonts w:cs="Calibri"/>
              </w:rPr>
            </w:pPr>
            <w:r>
              <w:rPr>
                <w:rFonts w:cs="Calibri"/>
              </w:rPr>
              <w:t>DOI:</w:t>
            </w:r>
            <w:r w:rsidRPr="00FF7659">
              <w:rPr>
                <w:rFonts w:cs="Calibri"/>
              </w:rPr>
              <w:t>10.14413/</w:t>
            </w:r>
            <w:r>
              <w:rPr>
                <w:rFonts w:cs="Calibri"/>
              </w:rPr>
              <w:t>HERJ/7/2/4</w:t>
            </w:r>
          </w:p>
        </w:tc>
      </w:tr>
      <w:tr w:rsidR="00B55B1B" w:rsidRPr="00F9310F" w:rsidTr="001709B8">
        <w:tc>
          <w:tcPr>
            <w:tcW w:w="5159" w:type="dxa"/>
            <w:shd w:val="clear" w:color="auto" w:fill="auto"/>
          </w:tcPr>
          <w:p w:rsidR="00B55B1B" w:rsidRPr="007D4300" w:rsidRDefault="00B55B1B" w:rsidP="001709B8">
            <w:pPr>
              <w:pStyle w:val="TitleHERJ"/>
              <w:spacing w:before="360" w:after="600"/>
              <w:ind w:right="-125"/>
            </w:pPr>
            <w:r w:rsidRPr="007D4300">
              <w:t>The Revised Dimensions of Mastery Questionnaire (DMQ 18) for infants and preschool children with and without risks or delays in Hungary, Taiwan and the US</w:t>
            </w:r>
          </w:p>
        </w:tc>
        <w:tc>
          <w:tcPr>
            <w:tcW w:w="4129" w:type="dxa"/>
            <w:vMerge/>
            <w:shd w:val="clear" w:color="auto" w:fill="auto"/>
          </w:tcPr>
          <w:p w:rsidR="00B55B1B" w:rsidRPr="007C5A35" w:rsidRDefault="00B55B1B" w:rsidP="001709B8">
            <w:pPr>
              <w:pStyle w:val="Affiliation"/>
              <w:jc w:val="right"/>
              <w:rPr>
                <w:sz w:val="22"/>
                <w:szCs w:val="22"/>
              </w:rPr>
            </w:pPr>
          </w:p>
        </w:tc>
      </w:tr>
      <w:tr w:rsidR="00B55B1B" w:rsidRPr="00F9310F" w:rsidTr="001709B8">
        <w:trPr>
          <w:trHeight w:val="578"/>
        </w:trPr>
        <w:tc>
          <w:tcPr>
            <w:tcW w:w="5159" w:type="dxa"/>
            <w:shd w:val="clear" w:color="auto" w:fill="auto"/>
          </w:tcPr>
          <w:p w:rsidR="00B55B1B" w:rsidRPr="00EC4E2A" w:rsidRDefault="00B55B1B" w:rsidP="001709B8">
            <w:pPr>
              <w:pStyle w:val="Author"/>
            </w:pPr>
            <w:r w:rsidRPr="00EC4E2A">
              <w:t>George A. Morgan</w:t>
            </w:r>
            <w:r>
              <w:rPr>
                <w:rStyle w:val="Lbjegyzet-hivatkozs"/>
              </w:rPr>
              <w:footnoteReference w:id="1"/>
            </w:r>
            <w:r w:rsidRPr="00EC4E2A">
              <w:t>, Hua-Fang Liao</w:t>
            </w:r>
            <w:r>
              <w:rPr>
                <w:rStyle w:val="Lbjegyzet-hivatkozs"/>
              </w:rPr>
              <w:footnoteReference w:id="2"/>
            </w:r>
            <w:r w:rsidRPr="00EC4E2A">
              <w:t>, Ágnes Nyitrai</w:t>
            </w:r>
            <w:r>
              <w:rPr>
                <w:rStyle w:val="Lbjegyzet-hivatkozs"/>
              </w:rPr>
              <w:footnoteReference w:id="3"/>
            </w:r>
            <w:r w:rsidRPr="00EC4E2A">
              <w:t>, Suying Huang</w:t>
            </w:r>
            <w:r>
              <w:rPr>
                <w:rStyle w:val="Lbjegyzet-hivatkozs"/>
              </w:rPr>
              <w:footnoteReference w:id="4"/>
            </w:r>
            <w:r w:rsidRPr="00EC4E2A">
              <w:t>, Pei-Jung Wang</w:t>
            </w:r>
            <w:r>
              <w:rPr>
                <w:rStyle w:val="Lbjegyzet-hivatkozs"/>
              </w:rPr>
              <w:footnoteReference w:id="5"/>
            </w:r>
            <w:r w:rsidRPr="00EC4E2A">
              <w:t>, Patricia M. Blasco</w:t>
            </w:r>
            <w:r>
              <w:rPr>
                <w:rStyle w:val="Lbjegyzet-hivatkozs"/>
              </w:rPr>
              <w:footnoteReference w:id="6"/>
            </w:r>
            <w:r w:rsidRPr="00EC4E2A">
              <w:t>, Jyothi Ramakrishnan</w:t>
            </w:r>
            <w:r>
              <w:rPr>
                <w:rStyle w:val="Lbjegyzet-hivatkozs"/>
              </w:rPr>
              <w:footnoteReference w:id="7"/>
            </w:r>
            <w:r w:rsidRPr="00EC4E2A">
              <w:t xml:space="preserve"> &amp; Krisztián Józsa</w:t>
            </w:r>
            <w:r>
              <w:rPr>
                <w:rStyle w:val="Lbjegyzet-hivatkozs"/>
              </w:rPr>
              <w:footnoteReference w:id="8"/>
            </w:r>
          </w:p>
        </w:tc>
        <w:tc>
          <w:tcPr>
            <w:tcW w:w="4129" w:type="dxa"/>
            <w:vMerge/>
            <w:shd w:val="clear" w:color="auto" w:fill="auto"/>
          </w:tcPr>
          <w:p w:rsidR="00B55B1B" w:rsidRPr="007C5A35" w:rsidRDefault="00B55B1B" w:rsidP="001709B8">
            <w:pPr>
              <w:pStyle w:val="Affiliation"/>
              <w:jc w:val="right"/>
              <w:rPr>
                <w:szCs w:val="22"/>
              </w:rPr>
            </w:pPr>
          </w:p>
        </w:tc>
      </w:tr>
    </w:tbl>
    <w:p w:rsidR="00B55B1B" w:rsidRDefault="00B55B1B" w:rsidP="00B55B1B">
      <w:pPr>
        <w:pStyle w:val="Absztraktcm"/>
      </w:pPr>
      <w:r w:rsidRPr="00D3699E">
        <w:t>Abstract</w:t>
      </w:r>
    </w:p>
    <w:p w:rsidR="00B55B1B" w:rsidRPr="001E2868" w:rsidRDefault="00B55B1B" w:rsidP="00B55B1B">
      <w:pPr>
        <w:pStyle w:val="Absztrakttext"/>
      </w:pPr>
      <w:r w:rsidRPr="001E2868">
        <w:t xml:space="preserve">Mastery motivation is an important concept in child development shown by persistence and affect when attempting to solve challenging problems. The </w:t>
      </w:r>
      <w:r w:rsidRPr="001E2868">
        <w:rPr>
          <w:rFonts w:hint="eastAsia"/>
        </w:rPr>
        <w:t xml:space="preserve">Revised </w:t>
      </w:r>
      <w:r w:rsidRPr="001E2868">
        <w:t>Dimensions of Mastery Questionnaire (DMQ</w:t>
      </w:r>
      <w:r w:rsidRPr="001E2868">
        <w:rPr>
          <w:rFonts w:hint="eastAsia"/>
        </w:rPr>
        <w:t xml:space="preserve"> 18</w:t>
      </w:r>
      <w:r w:rsidRPr="001E2868">
        <w:t xml:space="preserve">) provides a parent or caregiver rating of a young child’s responses to challenge. This paper describes and compares parent’s DMQ </w:t>
      </w:r>
      <w:r w:rsidRPr="001E2868">
        <w:rPr>
          <w:rFonts w:hint="eastAsia"/>
        </w:rPr>
        <w:t xml:space="preserve">18 </w:t>
      </w:r>
      <w:r w:rsidRPr="001E2868">
        <w:t>ratings of 503 children aged 6-months to 5-years in samples from Hungary, Taiwan, and the US who were developing typically, were at-risk due to prematurity, or were developmentally delayed. Good reliability and validity were found for the persistence scales. There were modest correlations between age and the positive DMQ scales in Hungary but not Taiwan. There were few gender differences, and few parent education correlations with DMQ ratings by either parents or teachers. However, parents of infants born preterm rated them lower on gross motor persistence and competence; and parents rated children with developmental delay much lower than children developing typically. Hungarian parents rated their children higher on gross motor persistence and competence but lower on shame than parents from Taiwan. Most of the results are consistent with but extend those in the literature. Implications for the use of DMQ</w:t>
      </w:r>
      <w:r w:rsidRPr="001E2868">
        <w:rPr>
          <w:rFonts w:hint="eastAsia"/>
        </w:rPr>
        <w:t xml:space="preserve"> 18</w:t>
      </w:r>
      <w:r w:rsidRPr="001E2868">
        <w:t xml:space="preserve"> are discussed.</w:t>
      </w:r>
    </w:p>
    <w:p w:rsidR="00B55B1B" w:rsidRPr="00244D7E" w:rsidRDefault="00B55B1B" w:rsidP="00B55B1B">
      <w:pPr>
        <w:pStyle w:val="Keywords"/>
        <w:rPr>
          <w:b w:val="0"/>
        </w:rPr>
      </w:pPr>
      <w:r w:rsidRPr="00480871">
        <w:t>Keywords:</w:t>
      </w:r>
      <w:r w:rsidRPr="00D3699E">
        <w:t xml:space="preserve"> </w:t>
      </w:r>
      <w:r w:rsidRPr="007D4300">
        <w:rPr>
          <w:b w:val="0"/>
        </w:rPr>
        <w:t>motivation, preschool children, developmental delay, mastery motivation, Dimensions of Mastery Questionnaire, premature infants, cross cultural studies</w:t>
      </w:r>
    </w:p>
    <w:p w:rsidR="00B55B1B" w:rsidRPr="007D4300" w:rsidRDefault="00B55B1B" w:rsidP="00B55B1B">
      <w:pPr>
        <w:pStyle w:val="Sectiontitle"/>
      </w:pPr>
      <w:r>
        <w:br w:type="page"/>
      </w:r>
      <w:r w:rsidRPr="007D4300">
        <w:lastRenderedPageBreak/>
        <w:t>Introduction</w:t>
      </w:r>
    </w:p>
    <w:p w:rsidR="00B55B1B" w:rsidRDefault="00B55B1B" w:rsidP="00B55B1B">
      <w:pPr>
        <w:pStyle w:val="Text"/>
        <w:rPr>
          <w:shd w:val="clear" w:color="auto" w:fill="FFFFFF"/>
        </w:rPr>
      </w:pPr>
      <w:r>
        <w:rPr>
          <w:shd w:val="clear" w:color="auto" w:fill="FFFFFF"/>
        </w:rPr>
        <w:t xml:space="preserve">Mastery motivation stimulates a child to attempt to master a skill or solve a problem that is a least moderately challenging for him or her (Busch-Rossnagel &amp; Morgan, 2013; Morgan, Harmon, &amp; Maslin-Cole, 1990). </w:t>
      </w:r>
      <w:r w:rsidRPr="00905FC3">
        <w:rPr>
          <w:shd w:val="clear" w:color="auto" w:fill="FFFFFF"/>
        </w:rPr>
        <w:t>Shonkoff and Phillips (2000), in a US National Academy of Sciences report, said that mastery motivation is a key developmental concept that needs to be part of a child’s assessment.</w:t>
      </w:r>
      <w:r w:rsidRPr="00DA4583">
        <w:rPr>
          <w:rFonts w:ascii="PMingLiU" w:eastAsia="PMingLiU" w:hAnsi="PMingLiU" w:hint="eastAsia"/>
          <w:shd w:val="clear" w:color="auto" w:fill="FFFFFF"/>
          <w:lang w:eastAsia="zh-TW"/>
        </w:rPr>
        <w:t xml:space="preserve"> </w:t>
      </w:r>
      <w:r>
        <w:rPr>
          <w:shd w:val="clear" w:color="auto" w:fill="FFFFFF"/>
        </w:rPr>
        <w:t xml:space="preserve">Mastery motivation has two aspects: </w:t>
      </w:r>
      <w:r>
        <w:rPr>
          <w:i/>
          <w:shd w:val="clear" w:color="auto" w:fill="FFFFFF"/>
        </w:rPr>
        <w:t>instrumental,</w:t>
      </w:r>
      <w:r>
        <w:rPr>
          <w:shd w:val="clear" w:color="auto" w:fill="FFFFFF"/>
        </w:rPr>
        <w:t xml:space="preserve"> indexed by persistent attempts to solve problems, and </w:t>
      </w:r>
      <w:r>
        <w:rPr>
          <w:i/>
          <w:shd w:val="clear" w:color="auto" w:fill="FFFFFF"/>
        </w:rPr>
        <w:t xml:space="preserve">expressive, </w:t>
      </w:r>
      <w:r>
        <w:rPr>
          <w:shd w:val="clear" w:color="auto" w:fill="FFFFFF"/>
        </w:rPr>
        <w:t>indexed by positive and negative affective reactions when faced with challenge (Barrett &amp; Morgan, 1995). These aspects of motivation</w:t>
      </w:r>
      <w:r w:rsidRPr="00DA4583">
        <w:rPr>
          <w:rFonts w:eastAsia="PMingLiU" w:hint="eastAsia"/>
          <w:shd w:val="clear" w:color="auto" w:fill="FFFFFF"/>
          <w:lang w:eastAsia="zh-TW"/>
        </w:rPr>
        <w:t xml:space="preserve"> are measured by</w:t>
      </w:r>
      <w:r>
        <w:rPr>
          <w:shd w:val="clear" w:color="auto" w:fill="FFFFFF"/>
        </w:rPr>
        <w:t xml:space="preserve"> two main techniques: </w:t>
      </w:r>
      <w:r w:rsidRPr="007C7A3D">
        <w:rPr>
          <w:rFonts w:eastAsia="PMingLiU" w:hint="eastAsia"/>
          <w:shd w:val="clear" w:color="auto" w:fill="FFFFFF"/>
          <w:lang w:eastAsia="zh-TW"/>
        </w:rPr>
        <w:t xml:space="preserve">individualized mastery </w:t>
      </w:r>
      <w:r>
        <w:rPr>
          <w:shd w:val="clear" w:color="auto" w:fill="FFFFFF"/>
        </w:rPr>
        <w:t>tasks and the Dimensions of Mastery Questionnaire (DMQ), which is the focus of this paper (Busch-Rossnagel &amp; Morgan, 2013). After briefly describing the development and current revision of the Dimensions of Mastery Questionnaire (DMQ 18), the introduction summarizes research about factors that might affect parents’ ratings of their young child’s mastery motivation.</w:t>
      </w:r>
    </w:p>
    <w:p w:rsidR="00B55B1B" w:rsidRDefault="00B55B1B" w:rsidP="00B55B1B">
      <w:pPr>
        <w:pStyle w:val="Sectiontitle1"/>
        <w:rPr>
          <w:shd w:val="clear" w:color="auto" w:fill="FFFFFF"/>
        </w:rPr>
      </w:pPr>
      <w:r>
        <w:rPr>
          <w:shd w:val="clear" w:color="auto" w:fill="FFFFFF"/>
        </w:rPr>
        <w:t>The Development and Psychometrics of DMQ 17</w:t>
      </w:r>
    </w:p>
    <w:p w:rsidR="00B55B1B" w:rsidRDefault="00B55B1B" w:rsidP="00B55B1B">
      <w:pPr>
        <w:pStyle w:val="Text"/>
      </w:pPr>
      <w:r>
        <w:t xml:space="preserve">Early versions of the DMQ were designed for mothers and caretakers to rate their preschool child’s persistence and pleasure when attempting challenging tasks. Later versions were expanded to include ratings of infants and school-age children. These later versions, including DMQ 17, included instrumental aspects of mastery motivation (cognitive/object, gross motor, and social persistence) as well as expressive aspects (mastery pleasure and negative reactions to challenge). More than 15,000 children from 6-months to 19-years of age were rated with DMQ 17. </w:t>
      </w:r>
    </w:p>
    <w:p w:rsidR="00B55B1B" w:rsidRPr="0025323A" w:rsidRDefault="00B55B1B" w:rsidP="00B55B1B">
      <w:pPr>
        <w:pStyle w:val="Text"/>
        <w:rPr>
          <w:rFonts w:eastAsia="PMingLiU"/>
          <w:lang w:eastAsia="zh-TW"/>
        </w:rPr>
      </w:pPr>
      <w:r>
        <w:t xml:space="preserve">These data provided considerable evidence for reliability and validity. For example, </w:t>
      </w:r>
      <w:r w:rsidRPr="001F09CC">
        <w:t>Morgan</w:t>
      </w:r>
      <w:r>
        <w:t>, Wang, Liao, and Xu</w:t>
      </w:r>
      <w:r w:rsidRPr="001F09CC">
        <w:t xml:space="preserve"> (2013)</w:t>
      </w:r>
      <w:r>
        <w:t xml:space="preserve"> </w:t>
      </w:r>
      <w:r w:rsidRPr="001F09CC">
        <w:t>presented evidence that the D</w:t>
      </w:r>
      <w:r>
        <w:t>MQ 17 instrumental and mastery pleasure scales</w:t>
      </w:r>
      <w:r w:rsidRPr="001F09CC">
        <w:t xml:space="preserve"> had acceptable to good internal consistency (</w:t>
      </w:r>
      <w:r>
        <w:t>Cronbach alphas</w:t>
      </w:r>
      <w:r w:rsidRPr="001F09CC">
        <w:t xml:space="preserve">) for </w:t>
      </w:r>
      <w:r>
        <w:t xml:space="preserve">the </w:t>
      </w:r>
      <w:r w:rsidRPr="001F09CC">
        <w:t>English</w:t>
      </w:r>
      <w:r>
        <w:t xml:space="preserve"> and </w:t>
      </w:r>
      <w:r w:rsidRPr="001F09CC">
        <w:t>Chinese</w:t>
      </w:r>
      <w:r>
        <w:t xml:space="preserve"> </w:t>
      </w:r>
      <w:r w:rsidRPr="001F09CC">
        <w:t>versions.</w:t>
      </w:r>
      <w:r>
        <w:t xml:space="preserve"> </w:t>
      </w:r>
      <w:r w:rsidRPr="001F09CC">
        <w:t xml:space="preserve">Józsa and Molnár (2013) reported </w:t>
      </w:r>
      <w:r>
        <w:t>acceptable to good test-retest reliabilities for</w:t>
      </w:r>
      <w:r w:rsidRPr="001F09CC">
        <w:t xml:space="preserve"> Hungarian teachers, parents, and students on the </w:t>
      </w:r>
      <w:r>
        <w:t>instrumental and both</w:t>
      </w:r>
      <w:r w:rsidRPr="001F09CC">
        <w:t xml:space="preserve"> expressive scales. Several </w:t>
      </w:r>
      <w:r>
        <w:t xml:space="preserve">DMQ 17 studies </w:t>
      </w:r>
      <w:r w:rsidRPr="001F09CC">
        <w:t xml:space="preserve">found stability in parent ratings across a time </w:t>
      </w:r>
      <w:r w:rsidRPr="002E3CB0">
        <w:t>span</w:t>
      </w:r>
      <w:r w:rsidRPr="001F09CC">
        <w:t xml:space="preserve"> of 6 months or more</w:t>
      </w:r>
      <w:r>
        <w:t>,</w:t>
      </w:r>
      <w:r w:rsidRPr="001F09CC">
        <w:t xml:space="preserve"> </w:t>
      </w:r>
      <w:r>
        <w:rPr>
          <w:rFonts w:eastAsia="PMingLiU"/>
          <w:lang w:eastAsia="zh-TW"/>
        </w:rPr>
        <w:t>and for</w:t>
      </w:r>
      <w:r w:rsidRPr="00DA4583">
        <w:rPr>
          <w:rFonts w:eastAsia="PMingLiU" w:hint="eastAsia"/>
          <w:lang w:eastAsia="zh-TW"/>
        </w:rPr>
        <w:t xml:space="preserve"> </w:t>
      </w:r>
      <w:r>
        <w:rPr>
          <w:rFonts w:eastAsia="PMingLiU"/>
          <w:lang w:eastAsia="zh-TW"/>
        </w:rPr>
        <w:t xml:space="preserve">even </w:t>
      </w:r>
      <w:r>
        <w:t>longer periods from infancy to preschool</w:t>
      </w:r>
      <w:r w:rsidRPr="00DA4583">
        <w:rPr>
          <w:rFonts w:eastAsia="PMingLiU" w:hint="eastAsia"/>
          <w:lang w:eastAsia="zh-TW"/>
        </w:rPr>
        <w:t xml:space="preserve"> </w:t>
      </w:r>
      <w:r w:rsidRPr="001F09CC">
        <w:t xml:space="preserve">(e.g., </w:t>
      </w:r>
      <w:r>
        <w:t>Huang &amp; Lay</w:t>
      </w:r>
      <w:r w:rsidRPr="00DA4583">
        <w:rPr>
          <w:rFonts w:eastAsia="PMingLiU" w:hint="eastAsia"/>
          <w:lang w:eastAsia="zh-TW"/>
        </w:rPr>
        <w:t>,</w:t>
      </w:r>
      <w:r>
        <w:t xml:space="preserve"> 2017; </w:t>
      </w:r>
      <w:r w:rsidRPr="001F09CC">
        <w:t>Wang, Hwang, Liao, Chen, &amp; Hsieh, 2011; Wang, Morgan, &amp; Biringen, 2013</w:t>
      </w:r>
      <w:r>
        <w:t>)</w:t>
      </w:r>
      <w:r w:rsidRPr="001F09CC">
        <w:t>.</w:t>
      </w:r>
      <w:r>
        <w:t xml:space="preserve"> </w:t>
      </w:r>
    </w:p>
    <w:p w:rsidR="00B55B1B" w:rsidRPr="00DA4583" w:rsidRDefault="00B55B1B" w:rsidP="00B55B1B">
      <w:pPr>
        <w:pStyle w:val="Text"/>
        <w:rPr>
          <w:rFonts w:eastAsia="PMingLiU"/>
          <w:lang w:eastAsia="zh-TW"/>
        </w:rPr>
      </w:pPr>
      <w:r w:rsidRPr="001F09CC">
        <w:t xml:space="preserve">Several studies found significant relationships between maternal perceptions of child motivation and </w:t>
      </w:r>
      <w:r>
        <w:t>behavioral measures</w:t>
      </w:r>
      <w:r w:rsidRPr="001F09CC">
        <w:t xml:space="preserve"> of the child’s mastery motivation </w:t>
      </w:r>
      <w:r>
        <w:t>behavior o</w:t>
      </w:r>
      <w:r w:rsidRPr="001F09CC">
        <w:t xml:space="preserve">n standardized </w:t>
      </w:r>
      <w:r>
        <w:t>tasks</w:t>
      </w:r>
      <w:r w:rsidRPr="001F09CC">
        <w:t xml:space="preserve">, which </w:t>
      </w:r>
      <w:r>
        <w:t xml:space="preserve">is </w:t>
      </w:r>
      <w:r w:rsidRPr="001F09CC">
        <w:t xml:space="preserve">considered a criterion measure. </w:t>
      </w:r>
      <w:r>
        <w:t>(e.g.,</w:t>
      </w:r>
      <w:r w:rsidRPr="00D91D26">
        <w:t xml:space="preserve"> </w:t>
      </w:r>
      <w:r w:rsidRPr="001F09CC">
        <w:t xml:space="preserve">Gilmore </w:t>
      </w:r>
      <w:r>
        <w:t>&amp;</w:t>
      </w:r>
      <w:r w:rsidRPr="001F09CC">
        <w:t xml:space="preserve"> Cuskelly</w:t>
      </w:r>
      <w:r>
        <w:t>,</w:t>
      </w:r>
      <w:r w:rsidRPr="001F09CC">
        <w:t xml:space="preserve"> 2009</w:t>
      </w:r>
      <w:r>
        <w:t>;</w:t>
      </w:r>
      <w:r w:rsidRPr="001F09CC">
        <w:t xml:space="preserve"> </w:t>
      </w:r>
      <w:r>
        <w:t xml:space="preserve">Green &amp; </w:t>
      </w:r>
      <w:r w:rsidRPr="001F09CC">
        <w:t>Morgan</w:t>
      </w:r>
      <w:r>
        <w:t>,</w:t>
      </w:r>
      <w:r w:rsidRPr="001F09CC">
        <w:t xml:space="preserve"> </w:t>
      </w:r>
      <w:r>
        <w:t>2017).</w:t>
      </w:r>
    </w:p>
    <w:p w:rsidR="00B55B1B" w:rsidRDefault="00B55B1B" w:rsidP="00B55B1B">
      <w:pPr>
        <w:pStyle w:val="Text"/>
      </w:pPr>
      <w:r w:rsidRPr="00252882">
        <w:t xml:space="preserve">Evidence for convergent validity </w:t>
      </w:r>
      <w:r>
        <w:t>was</w:t>
      </w:r>
      <w:r w:rsidRPr="00252882">
        <w:t xml:space="preserve"> indicated by </w:t>
      </w:r>
      <w:r>
        <w:t xml:space="preserve">correlations of the </w:t>
      </w:r>
      <w:r w:rsidRPr="00252882">
        <w:t>DMQ with other theoretically related variables</w:t>
      </w:r>
      <w:r>
        <w:t xml:space="preserve"> (e.g., </w:t>
      </w:r>
      <w:r w:rsidRPr="00252882">
        <w:t xml:space="preserve">Gilmore, Cuskelly, </w:t>
      </w:r>
      <w:r>
        <w:t>&amp;</w:t>
      </w:r>
      <w:r w:rsidRPr="00252882">
        <w:t xml:space="preserve"> Purdie</w:t>
      </w:r>
      <w:r>
        <w:t>,</w:t>
      </w:r>
      <w:r w:rsidRPr="00252882">
        <w:t xml:space="preserve"> 2003</w:t>
      </w:r>
      <w:r>
        <w:t>;</w:t>
      </w:r>
      <w:r w:rsidRPr="00252882">
        <w:t xml:space="preserve"> Józsa </w:t>
      </w:r>
      <w:r>
        <w:t xml:space="preserve">&amp; </w:t>
      </w:r>
      <w:r w:rsidRPr="00252882">
        <w:t>Morgan</w:t>
      </w:r>
      <w:r>
        <w:t>,</w:t>
      </w:r>
      <w:r w:rsidRPr="00252882">
        <w:t xml:space="preserve"> 2014</w:t>
      </w:r>
      <w:r>
        <w:t>;</w:t>
      </w:r>
      <w:r w:rsidRPr="00252882">
        <w:t xml:space="preserve"> Wang, Morgan, Hwang, Chen, </w:t>
      </w:r>
      <w:r>
        <w:t>&amp;</w:t>
      </w:r>
      <w:r w:rsidRPr="00252882">
        <w:t xml:space="preserve"> Liao</w:t>
      </w:r>
      <w:r>
        <w:t>,</w:t>
      </w:r>
      <w:r w:rsidRPr="00252882">
        <w:t xml:space="preserve"> 2014)</w:t>
      </w:r>
      <w:r>
        <w:t xml:space="preserve">. </w:t>
      </w:r>
      <w:r w:rsidRPr="00252882">
        <w:t>T</w:t>
      </w:r>
      <w:r>
        <w:t>hese studies provided</w:t>
      </w:r>
      <w:r w:rsidRPr="00252882">
        <w:t xml:space="preserve"> evidence for convergent validity of the DMQ 17 in children with </w:t>
      </w:r>
      <w:r>
        <w:t>and</w:t>
      </w:r>
      <w:r w:rsidRPr="00252882">
        <w:t xml:space="preserve"> without delay</w:t>
      </w:r>
      <w:r>
        <w:t>s</w:t>
      </w:r>
      <w:r w:rsidRPr="00252882">
        <w:t>.</w:t>
      </w:r>
    </w:p>
    <w:p w:rsidR="00B55B1B" w:rsidRDefault="00B55B1B" w:rsidP="00B55B1B">
      <w:pPr>
        <w:pStyle w:val="Sectiontitle1"/>
        <w:rPr>
          <w:shd w:val="clear" w:color="auto" w:fill="FFFFFF"/>
        </w:rPr>
      </w:pPr>
      <w:r>
        <w:rPr>
          <w:shd w:val="clear" w:color="auto" w:fill="FFFFFF"/>
        </w:rPr>
        <w:lastRenderedPageBreak/>
        <w:t>Development and Psychometrics of DMQ 18</w:t>
      </w:r>
    </w:p>
    <w:p w:rsidR="00B55B1B" w:rsidRDefault="00B55B1B" w:rsidP="00B55B1B">
      <w:pPr>
        <w:pStyle w:val="Text"/>
      </w:pPr>
      <w:r w:rsidRPr="001F09CC">
        <w:t>Although DMQ 17 data provided good evidence for reliability and validity in a number of studies, we decided to make a revision</w:t>
      </w:r>
      <w:r>
        <w:t xml:space="preserve"> for several reasons, including increasing item clarity, deleting problematic items, and ensuring linguistic equivalence across the English, Hungarian, and Chinese versions. One issue was that the negatively worded, </w:t>
      </w:r>
      <w:r w:rsidRPr="001F09CC">
        <w:t xml:space="preserve">reverse coded items clearly caused problems </w:t>
      </w:r>
      <w:r>
        <w:t>for</w:t>
      </w:r>
      <w:r w:rsidRPr="001F09CC">
        <w:t xml:space="preserve"> 10 - 20% of the raters who did not seem to read them accurately. </w:t>
      </w:r>
      <w:r>
        <w:t>In part based on an analysis by Józsa and Morgan (2017),</w:t>
      </w:r>
      <w:r w:rsidRPr="001F09CC">
        <w:t xml:space="preserve"> we decided to omit the negatively worded items from futur</w:t>
      </w:r>
      <w:r>
        <w:t>e analyses and publications; e.g.,</w:t>
      </w:r>
      <w:r w:rsidRPr="00AA434F">
        <w:t xml:space="preserve"> Józsa, Wang, Barrett, and Morgan (2014). Józsa and </w:t>
      </w:r>
      <w:r>
        <w:t xml:space="preserve">Kis </w:t>
      </w:r>
      <w:r w:rsidRPr="00AA434F">
        <w:t>(201</w:t>
      </w:r>
      <w:r>
        <w:t>6</w:t>
      </w:r>
      <w:r w:rsidRPr="00AA434F">
        <w:t xml:space="preserve">) </w:t>
      </w:r>
      <w:r>
        <w:t>also carried out a confirmatory factor analysis that demonstrated that the negative items did not fit well. DMQ 18 has eight negative reaction to challenge items spread throughout the questionnaire, which serve to reduce potential response set bias because the “socially desirable” response on these negative reaction items would be a low rating.</w:t>
      </w:r>
    </w:p>
    <w:p w:rsidR="00B55B1B" w:rsidRPr="00AA434F" w:rsidRDefault="00B55B1B" w:rsidP="00B55B1B">
      <w:pPr>
        <w:pStyle w:val="Text"/>
        <w:rPr>
          <w:shd w:val="clear" w:color="auto" w:fill="FFFFFF"/>
        </w:rPr>
      </w:pPr>
      <w:r>
        <w:rPr>
          <w:shd w:val="clear" w:color="auto" w:fill="FFFFFF"/>
        </w:rPr>
        <w:t xml:space="preserve">To provide statistical support for the revision, </w:t>
      </w:r>
      <w:r w:rsidRPr="00AA434F">
        <w:rPr>
          <w:shd w:val="clear" w:color="auto" w:fill="FFFFFF"/>
        </w:rPr>
        <w:t>Hwang</w:t>
      </w:r>
      <w:r>
        <w:rPr>
          <w:shd w:val="clear" w:color="auto" w:fill="FFFFFF"/>
        </w:rPr>
        <w:t>, Wang, Józsa, Wang, Liao, and Morgan (2017)</w:t>
      </w:r>
      <w:r w:rsidRPr="00AA434F">
        <w:rPr>
          <w:shd w:val="clear" w:color="auto" w:fill="FFFFFF"/>
        </w:rPr>
        <w:t xml:space="preserve"> </w:t>
      </w:r>
      <w:r>
        <w:rPr>
          <w:shd w:val="clear" w:color="auto" w:fill="FFFFFF"/>
        </w:rPr>
        <w:t>re</w:t>
      </w:r>
      <w:r w:rsidRPr="00AA434F">
        <w:rPr>
          <w:shd w:val="clear" w:color="auto" w:fill="FFFFFF"/>
        </w:rPr>
        <w:t>analyzed the DMQ 17 data for samples of Chinese</w:t>
      </w:r>
      <w:r>
        <w:rPr>
          <w:shd w:val="clear" w:color="auto" w:fill="FFFFFF"/>
        </w:rPr>
        <w:t>-</w:t>
      </w:r>
      <w:r w:rsidRPr="00AA434F">
        <w:rPr>
          <w:shd w:val="clear" w:color="auto" w:fill="FFFFFF"/>
        </w:rPr>
        <w:t xml:space="preserve">, </w:t>
      </w:r>
      <w:r>
        <w:rPr>
          <w:shd w:val="clear" w:color="auto" w:fill="FFFFFF"/>
        </w:rPr>
        <w:t>English-,</w:t>
      </w:r>
      <w:r w:rsidRPr="00AA434F">
        <w:rPr>
          <w:shd w:val="clear" w:color="auto" w:fill="FFFFFF"/>
        </w:rPr>
        <w:t xml:space="preserve"> and Hungarian</w:t>
      </w:r>
      <w:r>
        <w:rPr>
          <w:shd w:val="clear" w:color="auto" w:fill="FFFFFF"/>
        </w:rPr>
        <w:t xml:space="preserve">-speaking </w:t>
      </w:r>
      <w:r w:rsidRPr="00AA434F">
        <w:rPr>
          <w:shd w:val="clear" w:color="auto" w:fill="FFFFFF"/>
        </w:rPr>
        <w:t>preschool children’s parent ratings using confirmatory factor analysis and structural equation modeling to validate the hypothesized 5-factor structure of</w:t>
      </w:r>
      <w:r>
        <w:rPr>
          <w:shd w:val="clear" w:color="auto" w:fill="FFFFFF"/>
        </w:rPr>
        <w:t xml:space="preserve"> the </w:t>
      </w:r>
      <w:r w:rsidRPr="00AA434F">
        <w:rPr>
          <w:shd w:val="clear" w:color="auto" w:fill="FFFFFF"/>
        </w:rPr>
        <w:t>DMQ</w:t>
      </w:r>
      <w:r>
        <w:rPr>
          <w:shd w:val="clear" w:color="auto" w:fill="FFFFFF"/>
        </w:rPr>
        <w:t>. They also examined</w:t>
      </w:r>
      <w:r w:rsidRPr="00AA434F">
        <w:rPr>
          <w:shd w:val="clear" w:color="auto" w:fill="FFFFFF"/>
        </w:rPr>
        <w:t xml:space="preserve"> invariance across </w:t>
      </w:r>
      <w:r>
        <w:rPr>
          <w:shd w:val="clear" w:color="auto" w:fill="FFFFFF"/>
        </w:rPr>
        <w:t xml:space="preserve">the three languages, which </w:t>
      </w:r>
      <w:r w:rsidRPr="00AA434F">
        <w:rPr>
          <w:shd w:val="clear" w:color="auto" w:fill="FFFFFF"/>
        </w:rPr>
        <w:t xml:space="preserve">was found after </w:t>
      </w:r>
      <w:r>
        <w:rPr>
          <w:shd w:val="clear" w:color="auto" w:fill="FFFFFF"/>
        </w:rPr>
        <w:t>several</w:t>
      </w:r>
      <w:r w:rsidRPr="00AA434F">
        <w:rPr>
          <w:shd w:val="clear" w:color="auto" w:fill="FFFFFF"/>
        </w:rPr>
        <w:t xml:space="preserve"> items were deleted</w:t>
      </w:r>
      <w:r>
        <w:rPr>
          <w:shd w:val="clear" w:color="auto" w:fill="FFFFFF"/>
        </w:rPr>
        <w:t xml:space="preserve"> for psychometric reasons</w:t>
      </w:r>
      <w:r w:rsidRPr="00AA434F">
        <w:rPr>
          <w:shd w:val="clear" w:color="auto" w:fill="FFFFFF"/>
        </w:rPr>
        <w:t xml:space="preserve">. The </w:t>
      </w:r>
      <w:r>
        <w:rPr>
          <w:shd w:val="clear" w:color="auto" w:fill="FFFFFF"/>
        </w:rPr>
        <w:t>remaining items were the basis of</w:t>
      </w:r>
      <w:r w:rsidRPr="00AA434F">
        <w:rPr>
          <w:shd w:val="clear" w:color="auto" w:fill="FFFFFF"/>
        </w:rPr>
        <w:t xml:space="preserve"> the revised (DMQ</w:t>
      </w:r>
      <w:r>
        <w:rPr>
          <w:shd w:val="clear" w:color="auto" w:fill="FFFFFF"/>
        </w:rPr>
        <w:t xml:space="preserve"> </w:t>
      </w:r>
      <w:r w:rsidRPr="00AA434F">
        <w:rPr>
          <w:shd w:val="clear" w:color="auto" w:fill="FFFFFF"/>
        </w:rPr>
        <w:t>18) preschool version of the mastery motivation questionnaire</w:t>
      </w:r>
      <w:r>
        <w:rPr>
          <w:shd w:val="clear" w:color="auto" w:fill="FFFFFF"/>
        </w:rPr>
        <w:t xml:space="preserve"> used in this paper</w:t>
      </w:r>
      <w:r w:rsidRPr="00AA434F">
        <w:rPr>
          <w:shd w:val="clear" w:color="auto" w:fill="FFFFFF"/>
        </w:rPr>
        <w:t>.</w:t>
      </w:r>
    </w:p>
    <w:p w:rsidR="00B55B1B" w:rsidRDefault="00B55B1B" w:rsidP="00B55B1B">
      <w:pPr>
        <w:pStyle w:val="Text"/>
        <w:rPr>
          <w:shd w:val="clear" w:color="auto" w:fill="FFFFFF"/>
        </w:rPr>
      </w:pPr>
      <w:r>
        <w:rPr>
          <w:shd w:val="clear" w:color="auto" w:fill="FFFFFF"/>
        </w:rPr>
        <w:t>We also</w:t>
      </w:r>
      <w:r w:rsidRPr="00AA434F">
        <w:rPr>
          <w:shd w:val="clear" w:color="auto" w:fill="FFFFFF"/>
        </w:rPr>
        <w:t xml:space="preserve"> wanted to be as certain as possible that there was not only linguistic equivalence of the revised items across cultures but that the items were age and culturally appropriate. All the new </w:t>
      </w:r>
      <w:r>
        <w:rPr>
          <w:shd w:val="clear" w:color="auto" w:fill="FFFFFF"/>
        </w:rPr>
        <w:t xml:space="preserve">English </w:t>
      </w:r>
      <w:r w:rsidRPr="00AA434F">
        <w:rPr>
          <w:shd w:val="clear" w:color="auto" w:fill="FFFFFF"/>
        </w:rPr>
        <w:t>items were translated in Chinese, Spanish, and Hungarian, examined b</w:t>
      </w:r>
      <w:r>
        <w:rPr>
          <w:shd w:val="clear" w:color="auto" w:fill="FFFFFF"/>
        </w:rPr>
        <w:t>y the authors and checked with a few</w:t>
      </w:r>
      <w:r w:rsidRPr="00AA434F">
        <w:rPr>
          <w:shd w:val="clear" w:color="auto" w:fill="FFFFFF"/>
        </w:rPr>
        <w:t xml:space="preserve"> parents and professionals </w:t>
      </w:r>
      <w:r>
        <w:rPr>
          <w:shd w:val="clear" w:color="auto" w:fill="FFFFFF"/>
        </w:rPr>
        <w:t xml:space="preserve">in each country </w:t>
      </w:r>
      <w:r w:rsidRPr="00AA434F">
        <w:rPr>
          <w:shd w:val="clear" w:color="auto" w:fill="FFFFFF"/>
        </w:rPr>
        <w:t>to ensure that the phras</w:t>
      </w:r>
      <w:r>
        <w:rPr>
          <w:shd w:val="clear" w:color="auto" w:fill="FFFFFF"/>
        </w:rPr>
        <w:t>es were clear and appropriate. Their feedback</w:t>
      </w:r>
      <w:r w:rsidRPr="00AA434F">
        <w:rPr>
          <w:shd w:val="clear" w:color="auto" w:fill="FFFFFF"/>
        </w:rPr>
        <w:t xml:space="preserve"> led to several changes not only in the Chinese, Spanish, and Hungarian but also in the English versions</w:t>
      </w:r>
      <w:r>
        <w:rPr>
          <w:shd w:val="clear" w:color="auto" w:fill="FFFFFF"/>
        </w:rPr>
        <w:t xml:space="preserve"> (Morgan et al., 2015)</w:t>
      </w:r>
      <w:r w:rsidRPr="00AA434F">
        <w:rPr>
          <w:shd w:val="clear" w:color="auto" w:fill="FFFFFF"/>
        </w:rPr>
        <w:t xml:space="preserve">. Thus, the process was similar to back translation plus </w:t>
      </w:r>
      <w:r>
        <w:rPr>
          <w:shd w:val="clear" w:color="auto" w:fill="FFFFFF"/>
        </w:rPr>
        <w:t>“</w:t>
      </w:r>
      <w:r w:rsidRPr="00AA434F">
        <w:rPr>
          <w:shd w:val="clear" w:color="auto" w:fill="FFFFFF"/>
        </w:rPr>
        <w:t>decentering.</w:t>
      </w:r>
      <w:r>
        <w:rPr>
          <w:shd w:val="clear" w:color="auto" w:fill="FFFFFF"/>
        </w:rPr>
        <w:t>”</w:t>
      </w:r>
    </w:p>
    <w:p w:rsidR="00B55B1B" w:rsidRPr="007B4F36" w:rsidRDefault="00B55B1B" w:rsidP="00B55B1B">
      <w:pPr>
        <w:pStyle w:val="Text"/>
      </w:pPr>
      <w:r>
        <w:t>The current paper provides data about the reliability and validity of parent ratings of the infant and</w:t>
      </w:r>
      <w:r w:rsidRPr="000B183B">
        <w:t xml:space="preserve"> </w:t>
      </w:r>
      <w:r>
        <w:t>p</w:t>
      </w:r>
      <w:r w:rsidRPr="000B183B">
        <w:t>reschool DMQ 18</w:t>
      </w:r>
      <w:r>
        <w:t>. Previously,</w:t>
      </w:r>
      <w:r w:rsidRPr="000B183B">
        <w:t xml:space="preserve"> Józsa and Morgan (2015) </w:t>
      </w:r>
      <w:r>
        <w:t xml:space="preserve">studied a different Hungarian sample of preschool teachers who rated their students. The four persistence scales, mastery pleasure, and competence provided strong evidence to support </w:t>
      </w:r>
      <w:r w:rsidRPr="000B183B">
        <w:t xml:space="preserve">three measures of reliability: internal consistency, interrater, and test-retest. </w:t>
      </w:r>
      <w:r>
        <w:t>Interrater reliabilities for</w:t>
      </w:r>
      <w:r w:rsidRPr="000B183B">
        <w:t xml:space="preserve"> the negative reaction to challenge scale</w:t>
      </w:r>
      <w:r>
        <w:t>s were not acceptable</w:t>
      </w:r>
      <w:r w:rsidRPr="000B183B">
        <w:t>.</w:t>
      </w:r>
      <w:r>
        <w:t xml:space="preserve"> </w:t>
      </w:r>
      <w:r w:rsidRPr="00AA434F">
        <w:rPr>
          <w:shd w:val="clear" w:color="auto" w:fill="FFFFFF"/>
        </w:rPr>
        <w:t xml:space="preserve">Factorial evidence for the validity of the four persistence and mastery pleasure scales was excellent </w:t>
      </w:r>
      <w:r>
        <w:rPr>
          <w:shd w:val="clear" w:color="auto" w:fill="FFFFFF"/>
        </w:rPr>
        <w:t>as shown by clean factors.</w:t>
      </w:r>
      <w:r w:rsidRPr="00AA434F">
        <w:rPr>
          <w:shd w:val="clear" w:color="auto" w:fill="FFFFFF"/>
        </w:rPr>
        <w:t xml:space="preserve"> </w:t>
      </w:r>
    </w:p>
    <w:p w:rsidR="00B55B1B" w:rsidRDefault="00B55B1B" w:rsidP="00B55B1B">
      <w:pPr>
        <w:pStyle w:val="Text"/>
        <w:rPr>
          <w:shd w:val="clear" w:color="auto" w:fill="FFFFFF"/>
        </w:rPr>
      </w:pPr>
      <w:r>
        <w:rPr>
          <w:shd w:val="clear" w:color="auto" w:fill="FFFFFF"/>
        </w:rPr>
        <w:t xml:space="preserve">Support for the validity of DMQ 18 in children with developmental delays was indicated by significant correlation with persistence on the revised individualized moderately </w:t>
      </w:r>
      <w:r>
        <w:rPr>
          <w:shd w:val="clear" w:color="auto" w:fill="FFFFFF"/>
        </w:rPr>
        <w:lastRenderedPageBreak/>
        <w:t>challenging mastery tasks (</w:t>
      </w:r>
      <w:r w:rsidRPr="003A54A2">
        <w:rPr>
          <w:shd w:val="clear" w:color="auto" w:fill="FFFFFF"/>
        </w:rPr>
        <w:t>Wang, Morgan</w:t>
      </w:r>
      <w:r>
        <w:rPr>
          <w:shd w:val="clear" w:color="auto" w:fill="FFFFFF"/>
        </w:rPr>
        <w:t xml:space="preserve"> et al.</w:t>
      </w:r>
      <w:r w:rsidRPr="003A54A2">
        <w:rPr>
          <w:shd w:val="clear" w:color="auto" w:fill="FFFFFF"/>
        </w:rPr>
        <w:t xml:space="preserve">, </w:t>
      </w:r>
      <w:r>
        <w:rPr>
          <w:shd w:val="clear" w:color="auto" w:fill="FFFFFF"/>
        </w:rPr>
        <w:t>2016).</w:t>
      </w:r>
      <w:r>
        <w:rPr>
          <w:rFonts w:hint="eastAsia"/>
          <w:shd w:val="clear" w:color="auto" w:fill="FFFFFF"/>
        </w:rPr>
        <w:t xml:space="preserve"> </w:t>
      </w:r>
      <w:r>
        <w:rPr>
          <w:shd w:val="clear" w:color="auto" w:fill="FFFFFF"/>
        </w:rPr>
        <w:t>In addition, DMQ 18 measures of m</w:t>
      </w:r>
      <w:r w:rsidRPr="002423AA">
        <w:rPr>
          <w:shd w:val="clear" w:color="auto" w:fill="FFFFFF"/>
        </w:rPr>
        <w:t xml:space="preserve">astery motivation </w:t>
      </w:r>
      <w:r>
        <w:rPr>
          <w:shd w:val="clear" w:color="auto" w:fill="FFFFFF"/>
        </w:rPr>
        <w:t>were</w:t>
      </w:r>
      <w:r w:rsidRPr="00BB22AF">
        <w:rPr>
          <w:shd w:val="clear" w:color="auto" w:fill="FFFFFF"/>
        </w:rPr>
        <w:t xml:space="preserve"> c</w:t>
      </w:r>
      <w:r w:rsidRPr="002423AA">
        <w:rPr>
          <w:shd w:val="clear" w:color="auto" w:fill="FFFFFF"/>
        </w:rPr>
        <w:t xml:space="preserve">orrelated with </w:t>
      </w:r>
      <w:r>
        <w:rPr>
          <w:shd w:val="clear" w:color="auto" w:fill="FFFFFF"/>
        </w:rPr>
        <w:t>or predicted c</w:t>
      </w:r>
      <w:r w:rsidRPr="002423AA">
        <w:rPr>
          <w:shd w:val="clear" w:color="auto" w:fill="FFFFFF"/>
        </w:rPr>
        <w:t xml:space="preserve">hildren’s developmental </w:t>
      </w:r>
      <w:r w:rsidRPr="000B183B">
        <w:rPr>
          <w:shd w:val="clear" w:color="auto" w:fill="FFFFFF"/>
        </w:rPr>
        <w:t>quotient</w:t>
      </w:r>
      <w:r>
        <w:rPr>
          <w:shd w:val="clear" w:color="auto" w:fill="FFFFFF"/>
        </w:rPr>
        <w:t>s</w:t>
      </w:r>
      <w:r w:rsidRPr="000B183B">
        <w:rPr>
          <w:shd w:val="clear" w:color="auto" w:fill="FFFFFF"/>
        </w:rPr>
        <w:t xml:space="preserve"> </w:t>
      </w:r>
      <w:r>
        <w:rPr>
          <w:shd w:val="clear" w:color="auto" w:fill="FFFFFF"/>
        </w:rPr>
        <w:t xml:space="preserve">and also </w:t>
      </w:r>
      <w:r w:rsidRPr="00BB22AF">
        <w:rPr>
          <w:shd w:val="clear" w:color="auto" w:fill="FFFFFF"/>
        </w:rPr>
        <w:t xml:space="preserve">participation in </w:t>
      </w:r>
      <w:r w:rsidRPr="002423AA">
        <w:rPr>
          <w:shd w:val="clear" w:color="auto" w:fill="FFFFFF"/>
        </w:rPr>
        <w:t xml:space="preserve">daily </w:t>
      </w:r>
      <w:r>
        <w:rPr>
          <w:shd w:val="clear" w:color="auto" w:fill="FFFFFF"/>
        </w:rPr>
        <w:t xml:space="preserve">activities </w:t>
      </w:r>
      <w:r w:rsidRPr="002423AA">
        <w:rPr>
          <w:shd w:val="clear" w:color="auto" w:fill="FFFFFF"/>
        </w:rPr>
        <w:t>(</w:t>
      </w:r>
      <w:r w:rsidRPr="000B183B">
        <w:rPr>
          <w:shd w:val="clear" w:color="auto" w:fill="FFFFFF"/>
        </w:rPr>
        <w:t>Wang, Liao</w:t>
      </w:r>
      <w:r>
        <w:rPr>
          <w:shd w:val="clear" w:color="auto" w:fill="FFFFFF"/>
        </w:rPr>
        <w:t xml:space="preserve"> et al.,</w:t>
      </w:r>
      <w:r w:rsidRPr="000B183B">
        <w:rPr>
          <w:shd w:val="clear" w:color="auto" w:fill="FFFFFF"/>
        </w:rPr>
        <w:t xml:space="preserve"> 2016).</w:t>
      </w:r>
    </w:p>
    <w:p w:rsidR="00B55B1B" w:rsidRPr="009B23A1" w:rsidRDefault="00B55B1B" w:rsidP="00B55B1B">
      <w:pPr>
        <w:pStyle w:val="Sectiontitle"/>
        <w:rPr>
          <w:rFonts w:eastAsia="PMingLiU"/>
          <w:shd w:val="clear" w:color="auto" w:fill="FFFFFF"/>
          <w:lang w:eastAsia="zh-TW"/>
        </w:rPr>
      </w:pPr>
      <w:r>
        <w:rPr>
          <w:shd w:val="clear" w:color="auto" w:fill="FFFFFF"/>
        </w:rPr>
        <w:t>Some Factors that Might be Related to Ratings of Mastery Motivation</w:t>
      </w:r>
    </w:p>
    <w:p w:rsidR="00B55B1B" w:rsidRDefault="00B55B1B" w:rsidP="00B55B1B">
      <w:pPr>
        <w:pStyle w:val="Text"/>
        <w:rPr>
          <w:shd w:val="clear" w:color="auto" w:fill="FFFFFF"/>
        </w:rPr>
      </w:pPr>
      <w:r w:rsidRPr="00CA176B">
        <w:rPr>
          <w:i/>
          <w:shd w:val="clear" w:color="auto" w:fill="FFFFFF"/>
        </w:rPr>
        <w:t>Age</w:t>
      </w:r>
      <w:r>
        <w:rPr>
          <w:shd w:val="clear" w:color="auto" w:fill="FFFFFF"/>
        </w:rPr>
        <w:t xml:space="preserve"> differences and </w:t>
      </w:r>
      <w:r w:rsidRPr="00CA176B">
        <w:rPr>
          <w:i/>
          <w:shd w:val="clear" w:color="auto" w:fill="FFFFFF"/>
        </w:rPr>
        <w:t>cultural</w:t>
      </w:r>
      <w:r>
        <w:rPr>
          <w:shd w:val="clear" w:color="auto" w:fill="FFFFFF"/>
        </w:rPr>
        <w:t xml:space="preserve"> comparisons on DMQ scales were discussed in several of the articles listed in the preceding sections of the paper. Four other variables that were examined in this study are discussed briefly next.</w:t>
      </w:r>
    </w:p>
    <w:p w:rsidR="00B55B1B" w:rsidRDefault="00B55B1B" w:rsidP="00B55B1B">
      <w:pPr>
        <w:pStyle w:val="Text"/>
        <w:rPr>
          <w:rFonts w:eastAsia="PMingLiU"/>
          <w:shd w:val="clear" w:color="auto" w:fill="FFFFFF"/>
          <w:lang w:eastAsia="zh-TW"/>
        </w:rPr>
      </w:pPr>
      <w:r>
        <w:rPr>
          <w:shd w:val="clear" w:color="auto" w:fill="FFFFFF"/>
        </w:rPr>
        <w:t xml:space="preserve">Children </w:t>
      </w:r>
      <w:r w:rsidRPr="0004504D">
        <w:rPr>
          <w:shd w:val="clear" w:color="auto" w:fill="FFFFFF"/>
        </w:rPr>
        <w:t>with and without</w:t>
      </w:r>
      <w:r>
        <w:rPr>
          <w:i/>
          <w:shd w:val="clear" w:color="auto" w:fill="FFFFFF"/>
        </w:rPr>
        <w:t xml:space="preserve"> developmental </w:t>
      </w:r>
      <w:r w:rsidRPr="00FA73DD">
        <w:rPr>
          <w:i/>
          <w:shd w:val="clear" w:color="auto" w:fill="FFFFFF"/>
        </w:rPr>
        <w:t>delays</w:t>
      </w:r>
      <w:r>
        <w:rPr>
          <w:i/>
          <w:shd w:val="clear" w:color="auto" w:fill="FFFFFF"/>
        </w:rPr>
        <w:t xml:space="preserve"> </w:t>
      </w:r>
      <w:r>
        <w:rPr>
          <w:shd w:val="clear" w:color="auto" w:fill="FFFFFF"/>
        </w:rPr>
        <w:t xml:space="preserve">have been studied in a number of mastery motivation research projects. </w:t>
      </w:r>
      <w:r w:rsidRPr="00FA73DD">
        <w:rPr>
          <w:shd w:val="clear" w:color="auto" w:fill="FFFFFF"/>
        </w:rPr>
        <w:t>Parental</w:t>
      </w:r>
      <w:r w:rsidRPr="00C34E21">
        <w:rPr>
          <w:shd w:val="clear" w:color="auto" w:fill="FFFFFF"/>
        </w:rPr>
        <w:t xml:space="preserve"> ratings of Chinese</w:t>
      </w:r>
      <w:r>
        <w:rPr>
          <w:rFonts w:eastAsia="PMingLiU" w:hint="eastAsia"/>
          <w:shd w:val="clear" w:color="auto" w:fill="FFFFFF"/>
          <w:lang w:eastAsia="zh-TW"/>
        </w:rPr>
        <w:t>- and</w:t>
      </w:r>
      <w:r w:rsidRPr="008321A1">
        <w:rPr>
          <w:rFonts w:eastAsia="PMingLiU" w:hint="eastAsia"/>
          <w:shd w:val="clear" w:color="auto" w:fill="FFFFFF"/>
          <w:lang w:eastAsia="zh-TW"/>
        </w:rPr>
        <w:t xml:space="preserve"> English</w:t>
      </w:r>
      <w:r w:rsidRPr="00C34E21">
        <w:rPr>
          <w:shd w:val="clear" w:color="auto" w:fill="FFFFFF"/>
        </w:rPr>
        <w:t xml:space="preserve">-speaking </w:t>
      </w:r>
      <w:r w:rsidRPr="008321A1">
        <w:rPr>
          <w:rFonts w:eastAsia="PMingLiU" w:hint="eastAsia"/>
          <w:shd w:val="clear" w:color="auto" w:fill="FFFFFF"/>
          <w:lang w:eastAsia="zh-TW"/>
        </w:rPr>
        <w:t>children</w:t>
      </w:r>
      <w:r w:rsidRPr="00C34E21">
        <w:rPr>
          <w:shd w:val="clear" w:color="auto" w:fill="FFFFFF"/>
        </w:rPr>
        <w:t xml:space="preserve"> with delay were compared to</w:t>
      </w:r>
      <w:r w:rsidRPr="008321A1">
        <w:rPr>
          <w:rFonts w:eastAsia="PMingLiU" w:hint="eastAsia"/>
          <w:shd w:val="clear" w:color="auto" w:fill="FFFFFF"/>
          <w:lang w:eastAsia="zh-TW"/>
        </w:rPr>
        <w:t xml:space="preserve"> </w:t>
      </w:r>
      <w:r w:rsidRPr="00C34E21">
        <w:rPr>
          <w:shd w:val="clear" w:color="auto" w:fill="FFFFFF"/>
        </w:rPr>
        <w:t>typically developing children of roughly the same mental age</w:t>
      </w:r>
      <w:r>
        <w:rPr>
          <w:rFonts w:eastAsia="PMingLiU"/>
          <w:shd w:val="clear" w:color="auto" w:fill="FFFFFF"/>
          <w:lang w:eastAsia="zh-TW"/>
        </w:rPr>
        <w:t>;</w:t>
      </w:r>
      <w:r w:rsidRPr="008321A1">
        <w:rPr>
          <w:rFonts w:eastAsia="PMingLiU" w:hint="eastAsia"/>
          <w:shd w:val="clear" w:color="auto" w:fill="FFFFFF"/>
          <w:lang w:eastAsia="zh-TW"/>
        </w:rPr>
        <w:t xml:space="preserve"> parents </w:t>
      </w:r>
      <w:r w:rsidRPr="007D4C72">
        <w:rPr>
          <w:rFonts w:eastAsia="PMingLiU"/>
          <w:shd w:val="clear" w:color="auto" w:fill="FFFFFF"/>
          <w:lang w:eastAsia="zh-TW"/>
        </w:rPr>
        <w:t xml:space="preserve">rated </w:t>
      </w:r>
      <w:r>
        <w:rPr>
          <w:rFonts w:eastAsia="PMingLiU" w:hint="eastAsia"/>
          <w:shd w:val="clear" w:color="auto" w:fill="FFFFFF"/>
          <w:lang w:eastAsia="zh-TW"/>
        </w:rPr>
        <w:t>children with delay</w:t>
      </w:r>
      <w:r w:rsidRPr="007D4C72">
        <w:rPr>
          <w:rFonts w:eastAsia="PMingLiU"/>
          <w:shd w:val="clear" w:color="auto" w:fill="FFFFFF"/>
          <w:lang w:eastAsia="zh-TW"/>
        </w:rPr>
        <w:t xml:space="preserve"> significantly </w:t>
      </w:r>
      <w:r>
        <w:rPr>
          <w:rFonts w:eastAsia="PMingLiU" w:hint="eastAsia"/>
          <w:shd w:val="clear" w:color="auto" w:fill="FFFFFF"/>
          <w:lang w:eastAsia="zh-TW"/>
        </w:rPr>
        <w:t>lower</w:t>
      </w:r>
      <w:r w:rsidRPr="007D4C72">
        <w:rPr>
          <w:rFonts w:eastAsia="PMingLiU"/>
          <w:shd w:val="clear" w:color="auto" w:fill="FFFFFF"/>
          <w:lang w:eastAsia="zh-TW"/>
        </w:rPr>
        <w:t xml:space="preserve"> on </w:t>
      </w:r>
      <w:r>
        <w:rPr>
          <w:rFonts w:eastAsia="PMingLiU" w:hint="eastAsia"/>
          <w:shd w:val="clear" w:color="auto" w:fill="FFFFFF"/>
          <w:lang w:eastAsia="zh-TW"/>
        </w:rPr>
        <w:t>most</w:t>
      </w:r>
      <w:r w:rsidRPr="007D4C72">
        <w:rPr>
          <w:rFonts w:eastAsia="PMingLiU"/>
          <w:shd w:val="clear" w:color="auto" w:fill="FFFFFF"/>
          <w:lang w:eastAsia="zh-TW"/>
        </w:rPr>
        <w:t xml:space="preserve"> </w:t>
      </w:r>
      <w:r>
        <w:rPr>
          <w:rFonts w:eastAsia="PMingLiU" w:hint="eastAsia"/>
          <w:shd w:val="clear" w:color="auto" w:fill="FFFFFF"/>
          <w:lang w:eastAsia="zh-TW"/>
        </w:rPr>
        <w:t>DMQ</w:t>
      </w:r>
      <w:r w:rsidRPr="007D4C72">
        <w:rPr>
          <w:rFonts w:eastAsia="PMingLiU"/>
          <w:shd w:val="clear" w:color="auto" w:fill="FFFFFF"/>
          <w:lang w:eastAsia="zh-TW"/>
        </w:rPr>
        <w:t xml:space="preserve"> </w:t>
      </w:r>
      <w:r>
        <w:rPr>
          <w:rFonts w:eastAsia="PMingLiU" w:hint="eastAsia"/>
          <w:shd w:val="clear" w:color="auto" w:fill="FFFFFF"/>
          <w:lang w:eastAsia="zh-TW"/>
        </w:rPr>
        <w:t xml:space="preserve">17 </w:t>
      </w:r>
      <w:r w:rsidRPr="007D4C72">
        <w:rPr>
          <w:rFonts w:eastAsia="PMingLiU"/>
          <w:shd w:val="clear" w:color="auto" w:fill="FFFFFF"/>
          <w:lang w:eastAsia="zh-TW"/>
        </w:rPr>
        <w:t xml:space="preserve">scales </w:t>
      </w:r>
      <w:r>
        <w:rPr>
          <w:shd w:val="clear" w:color="auto" w:fill="FFFFFF"/>
        </w:rPr>
        <w:t>(Morgan et al.</w:t>
      </w:r>
      <w:r w:rsidRPr="008321A1">
        <w:rPr>
          <w:rFonts w:eastAsia="PMingLiU" w:hint="eastAsia"/>
          <w:shd w:val="clear" w:color="auto" w:fill="FFFFFF"/>
          <w:lang w:eastAsia="zh-TW"/>
        </w:rPr>
        <w:t>,</w:t>
      </w:r>
      <w:r w:rsidRPr="00C34E21">
        <w:rPr>
          <w:shd w:val="clear" w:color="auto" w:fill="FFFFFF"/>
        </w:rPr>
        <w:t xml:space="preserve"> 2013; Wang, Morgan,</w:t>
      </w:r>
      <w:r w:rsidRPr="008321A1">
        <w:rPr>
          <w:rFonts w:eastAsia="PMingLiU" w:hint="eastAsia"/>
          <w:shd w:val="clear" w:color="auto" w:fill="FFFFFF"/>
          <w:lang w:eastAsia="zh-TW"/>
        </w:rPr>
        <w:t xml:space="preserve"> </w:t>
      </w:r>
      <w:r w:rsidRPr="00C34E21">
        <w:rPr>
          <w:shd w:val="clear" w:color="auto" w:fill="FFFFFF"/>
        </w:rPr>
        <w:t xml:space="preserve">Hwang, </w:t>
      </w:r>
      <w:r>
        <w:rPr>
          <w:shd w:val="clear" w:color="auto" w:fill="FFFFFF"/>
        </w:rPr>
        <w:t>&amp;</w:t>
      </w:r>
      <w:r w:rsidRPr="00C34E21">
        <w:rPr>
          <w:shd w:val="clear" w:color="auto" w:fill="FFFFFF"/>
        </w:rPr>
        <w:t xml:space="preserve"> Liao, 2013</w:t>
      </w:r>
      <w:r w:rsidRPr="008321A1">
        <w:rPr>
          <w:rFonts w:eastAsia="PMingLiU" w:hint="eastAsia"/>
          <w:shd w:val="clear" w:color="auto" w:fill="FFFFFF"/>
          <w:lang w:eastAsia="zh-TW"/>
        </w:rPr>
        <w:t>;</w:t>
      </w:r>
      <w:r w:rsidRPr="00C34E21">
        <w:rPr>
          <w:shd w:val="clear" w:color="auto" w:fill="FFFFFF"/>
        </w:rPr>
        <w:t xml:space="preserve"> Wang</w:t>
      </w:r>
      <w:r>
        <w:rPr>
          <w:shd w:val="clear" w:color="auto" w:fill="FFFFFF"/>
        </w:rPr>
        <w:t xml:space="preserve"> et al.</w:t>
      </w:r>
      <w:r w:rsidRPr="00C34E21">
        <w:rPr>
          <w:shd w:val="clear" w:color="auto" w:fill="FFFFFF"/>
        </w:rPr>
        <w:t>, 2014).</w:t>
      </w:r>
      <w:r>
        <w:rPr>
          <w:rFonts w:eastAsia="PMingLiU" w:hint="eastAsia"/>
          <w:shd w:val="clear" w:color="auto" w:fill="FFFFFF"/>
          <w:lang w:eastAsia="zh-TW"/>
        </w:rPr>
        <w:t xml:space="preserve"> </w:t>
      </w:r>
    </w:p>
    <w:p w:rsidR="00B55B1B" w:rsidRPr="002F7B09" w:rsidRDefault="00B55B1B" w:rsidP="00B55B1B">
      <w:pPr>
        <w:pStyle w:val="Text"/>
      </w:pPr>
      <w:r w:rsidRPr="002F7B09">
        <w:rPr>
          <w:i/>
          <w:shd w:val="clear" w:color="auto" w:fill="FFFFFF"/>
        </w:rPr>
        <w:t>Parents’ education</w:t>
      </w:r>
      <w:r w:rsidRPr="00C8465C">
        <w:rPr>
          <w:shd w:val="clear" w:color="auto" w:fill="FFFFFF"/>
        </w:rPr>
        <w:t xml:space="preserve"> is typically used as one indicator of a family’s socioeconomic status that might in</w:t>
      </w:r>
      <w:r>
        <w:rPr>
          <w:shd w:val="clear" w:color="auto" w:fill="FFFFFF"/>
        </w:rPr>
        <w:t>fluence the child’s development</w:t>
      </w:r>
      <w:r w:rsidRPr="00C8465C">
        <w:rPr>
          <w:shd w:val="clear" w:color="auto" w:fill="FFFFFF"/>
        </w:rPr>
        <w:t xml:space="preserve">. </w:t>
      </w:r>
      <w:r>
        <w:rPr>
          <w:shd w:val="clear" w:color="auto" w:fill="FFFFFF"/>
        </w:rPr>
        <w:t xml:space="preserve">There are many American (e.g., </w:t>
      </w:r>
      <w:r w:rsidRPr="00C8465C">
        <w:rPr>
          <w:shd w:val="clear" w:color="auto" w:fill="FFFFFF"/>
        </w:rPr>
        <w:t>Duncan, Magnuson, &amp; Votruba-Drzal, 2015</w:t>
      </w:r>
      <w:r>
        <w:rPr>
          <w:shd w:val="clear" w:color="auto" w:fill="FFFFFF"/>
        </w:rPr>
        <w:t xml:space="preserve">) and Hungarian (e.g., Csapó, 2012) studies that parental educational attainment is correlated with behavioral measures of cognitive developmental outcomes. </w:t>
      </w:r>
      <w:r w:rsidRPr="00F9497D">
        <w:rPr>
          <w:rFonts w:ascii="PMingLiU" w:hAnsi="PMingLiU"/>
          <w:shd w:val="clear" w:color="auto" w:fill="FFFFFF"/>
        </w:rPr>
        <w:t>T</w:t>
      </w:r>
      <w:r w:rsidRPr="00F9497D">
        <w:rPr>
          <w:shd w:val="clear" w:color="auto" w:fill="FFFFFF"/>
        </w:rPr>
        <w:t>here</w:t>
      </w:r>
      <w:r>
        <w:rPr>
          <w:shd w:val="clear" w:color="auto" w:fill="FFFFFF"/>
        </w:rPr>
        <w:t xml:space="preserve"> have been few reports or findings in the English language literature of significant relationships between parent education and either parent ratings or behavioral measures of mastery motivation in young children (Gilmore et al., 2003; MacTurk &amp; Morgan, 1995; Morgan et al., 2013). However, several Hungarian studies </w:t>
      </w:r>
      <w:r w:rsidRPr="00C8465C">
        <w:rPr>
          <w:shd w:val="clear" w:color="auto" w:fill="FFFFFF"/>
        </w:rPr>
        <w:t xml:space="preserve">have found </w:t>
      </w:r>
      <w:r>
        <w:rPr>
          <w:shd w:val="clear" w:color="auto" w:fill="FFFFFF"/>
        </w:rPr>
        <w:t xml:space="preserve">some </w:t>
      </w:r>
      <w:r w:rsidRPr="00C8465C">
        <w:rPr>
          <w:shd w:val="clear" w:color="auto" w:fill="FFFFFF"/>
        </w:rPr>
        <w:t>relation</w:t>
      </w:r>
      <w:r>
        <w:rPr>
          <w:shd w:val="clear" w:color="auto" w:fill="FFFFFF"/>
        </w:rPr>
        <w:t>ships</w:t>
      </w:r>
      <w:r w:rsidRPr="00C8465C">
        <w:rPr>
          <w:shd w:val="clear" w:color="auto" w:fill="FFFFFF"/>
        </w:rPr>
        <w:t xml:space="preserve"> between parents’ education and </w:t>
      </w:r>
      <w:r>
        <w:rPr>
          <w:shd w:val="clear" w:color="auto" w:fill="FFFFFF"/>
        </w:rPr>
        <w:t xml:space="preserve">ratings of </w:t>
      </w:r>
      <w:r w:rsidRPr="00C8465C">
        <w:rPr>
          <w:shd w:val="clear" w:color="auto" w:fill="FFFFFF"/>
        </w:rPr>
        <w:t>mastery motivation</w:t>
      </w:r>
      <w:r>
        <w:rPr>
          <w:shd w:val="clear" w:color="auto" w:fill="FFFFFF"/>
        </w:rPr>
        <w:t xml:space="preserve"> in school-age children (Józsa &amp; Molnár, 2013).</w:t>
      </w:r>
      <w:r w:rsidRPr="00C8465C">
        <w:rPr>
          <w:shd w:val="clear" w:color="auto" w:fill="FFFFFF"/>
        </w:rPr>
        <w:t xml:space="preserve"> </w:t>
      </w:r>
      <w:r>
        <w:rPr>
          <w:shd w:val="clear" w:color="auto" w:fill="FFFFFF"/>
        </w:rPr>
        <w:t xml:space="preserve">For example, </w:t>
      </w:r>
      <w:r w:rsidRPr="00C8465C">
        <w:rPr>
          <w:shd w:val="clear" w:color="auto" w:fill="FFFFFF"/>
        </w:rPr>
        <w:t xml:space="preserve">Józsa and Kis (2016) found </w:t>
      </w:r>
      <w:r>
        <w:rPr>
          <w:shd w:val="clear" w:color="auto" w:fill="FFFFFF"/>
        </w:rPr>
        <w:t>low</w:t>
      </w:r>
      <w:r w:rsidRPr="00C8465C">
        <w:rPr>
          <w:shd w:val="clear" w:color="auto" w:fill="FFFFFF"/>
        </w:rPr>
        <w:t xml:space="preserve">, but significant correlations between parents’ education and </w:t>
      </w:r>
      <w:r>
        <w:rPr>
          <w:shd w:val="clear" w:color="auto" w:fill="FFFFFF"/>
        </w:rPr>
        <w:t xml:space="preserve">DMQ </w:t>
      </w:r>
      <w:r w:rsidRPr="00C8465C">
        <w:rPr>
          <w:shd w:val="clear" w:color="auto" w:fill="FFFFFF"/>
        </w:rPr>
        <w:t xml:space="preserve">cognitive persistence rated by teachers and </w:t>
      </w:r>
      <w:r>
        <w:rPr>
          <w:shd w:val="clear" w:color="auto" w:fill="FFFFFF"/>
        </w:rPr>
        <w:t xml:space="preserve">by early adolescent </w:t>
      </w:r>
      <w:r w:rsidRPr="00C8465C">
        <w:rPr>
          <w:shd w:val="clear" w:color="auto" w:fill="FFFFFF"/>
        </w:rPr>
        <w:t xml:space="preserve">students themselves. </w:t>
      </w:r>
      <w:r>
        <w:rPr>
          <w:shd w:val="clear" w:color="auto" w:fill="FFFFFF"/>
        </w:rPr>
        <w:t xml:space="preserve">In another Hungarian study </w:t>
      </w:r>
      <w:r w:rsidRPr="006C0C90">
        <w:rPr>
          <w:shd w:val="clear" w:color="auto" w:fill="FFFFFF"/>
        </w:rPr>
        <w:t>(Fejes &amp; Józsa, 2005)</w:t>
      </w:r>
      <w:r>
        <w:rPr>
          <w:shd w:val="clear" w:color="auto" w:fill="FFFFFF"/>
        </w:rPr>
        <w:t>, students</w:t>
      </w:r>
      <w:r w:rsidRPr="006C0C90">
        <w:rPr>
          <w:shd w:val="clear" w:color="auto" w:fill="FFFFFF"/>
        </w:rPr>
        <w:t xml:space="preserve"> with more educated parents</w:t>
      </w:r>
      <w:r>
        <w:rPr>
          <w:shd w:val="clear" w:color="auto" w:fill="FFFFFF"/>
        </w:rPr>
        <w:t xml:space="preserve"> rated</w:t>
      </w:r>
      <w:r w:rsidRPr="006C0C90">
        <w:rPr>
          <w:shd w:val="clear" w:color="auto" w:fill="FFFFFF"/>
        </w:rPr>
        <w:t xml:space="preserve"> </w:t>
      </w:r>
      <w:r>
        <w:rPr>
          <w:shd w:val="clear" w:color="auto" w:fill="FFFFFF"/>
        </w:rPr>
        <w:t>themselves to be</w:t>
      </w:r>
      <w:r w:rsidRPr="006C0C90">
        <w:rPr>
          <w:shd w:val="clear" w:color="auto" w:fill="FFFFFF"/>
        </w:rPr>
        <w:t xml:space="preserve"> higher </w:t>
      </w:r>
      <w:r>
        <w:rPr>
          <w:shd w:val="clear" w:color="auto" w:fill="FFFFFF"/>
        </w:rPr>
        <w:t xml:space="preserve">on </w:t>
      </w:r>
      <w:r w:rsidRPr="006C0C90">
        <w:rPr>
          <w:shd w:val="clear" w:color="auto" w:fill="FFFFFF"/>
        </w:rPr>
        <w:t>cognitive persistence</w:t>
      </w:r>
      <w:r>
        <w:rPr>
          <w:shd w:val="clear" w:color="auto" w:fill="FFFFFF"/>
        </w:rPr>
        <w:t xml:space="preserve">, but the </w:t>
      </w:r>
      <w:r w:rsidRPr="006C0C90">
        <w:rPr>
          <w:shd w:val="clear" w:color="auto" w:fill="FFFFFF"/>
        </w:rPr>
        <w:t>effect size</w:t>
      </w:r>
      <w:r>
        <w:rPr>
          <w:shd w:val="clear" w:color="auto" w:fill="FFFFFF"/>
        </w:rPr>
        <w:t xml:space="preserve"> was small</w:t>
      </w:r>
      <w:r w:rsidRPr="006C0C90">
        <w:rPr>
          <w:shd w:val="clear" w:color="auto" w:fill="FFFFFF"/>
        </w:rPr>
        <w:t xml:space="preserve">; </w:t>
      </w:r>
      <w:r>
        <w:rPr>
          <w:shd w:val="clear" w:color="auto" w:fill="FFFFFF"/>
        </w:rPr>
        <w:t xml:space="preserve">and </w:t>
      </w:r>
      <w:r w:rsidRPr="006C0C90">
        <w:rPr>
          <w:shd w:val="clear" w:color="auto" w:fill="FFFFFF"/>
        </w:rPr>
        <w:t>no significant differences were found in so</w:t>
      </w:r>
      <w:r>
        <w:rPr>
          <w:shd w:val="clear" w:color="auto" w:fill="FFFFFF"/>
        </w:rPr>
        <w:t>cial persistence with adults or</w:t>
      </w:r>
      <w:r w:rsidRPr="006C0C90">
        <w:rPr>
          <w:shd w:val="clear" w:color="auto" w:fill="FFFFFF"/>
        </w:rPr>
        <w:t xml:space="preserve"> peers</w:t>
      </w:r>
      <w:r w:rsidRPr="0004504D">
        <w:rPr>
          <w:shd w:val="clear" w:color="auto" w:fill="FFFFFF"/>
        </w:rPr>
        <w:t xml:space="preserve">. On the other hand, Fejes and Józsa (2007) found no significant differences in </w:t>
      </w:r>
      <w:r w:rsidRPr="0004504D">
        <w:t xml:space="preserve">DMQ ratings between Hungarian </w:t>
      </w:r>
      <w:r>
        <w:t>students</w:t>
      </w:r>
      <w:r w:rsidRPr="0004504D">
        <w:t xml:space="preserve"> of employed and unemployed parents, nor did they find differences between ethnic majority (Hungarian) children and those from Roma (minority) families.</w:t>
      </w:r>
    </w:p>
    <w:p w:rsidR="00B55B1B" w:rsidRDefault="00B55B1B" w:rsidP="00B55B1B">
      <w:pPr>
        <w:pStyle w:val="Text"/>
        <w:rPr>
          <w:b/>
        </w:rPr>
      </w:pPr>
      <w:r w:rsidRPr="002F7B09">
        <w:t xml:space="preserve">In regard to </w:t>
      </w:r>
      <w:r w:rsidRPr="00AA43F0">
        <w:rPr>
          <w:i/>
        </w:rPr>
        <w:t>children born preterm and low birth weight</w:t>
      </w:r>
      <w:r w:rsidRPr="002F7B09">
        <w:t xml:space="preserve">, Harmon </w:t>
      </w:r>
      <w:r>
        <w:t>and</w:t>
      </w:r>
      <w:r w:rsidRPr="002F7B09">
        <w:t xml:space="preserve"> Murrow (1995) reported that </w:t>
      </w:r>
      <w:r>
        <w:t xml:space="preserve">such </w:t>
      </w:r>
      <w:r w:rsidRPr="002F7B09">
        <w:t>infants were rated lower by their mothers on persistence using an early ve</w:t>
      </w:r>
      <w:r>
        <w:t>rsion of the DMQ than were full-</w:t>
      </w:r>
      <w:r w:rsidRPr="002F7B09">
        <w:t>term</w:t>
      </w:r>
      <w:r>
        <w:t>,</w:t>
      </w:r>
      <w:r w:rsidRPr="002F7B09">
        <w:t xml:space="preserve"> low</w:t>
      </w:r>
      <w:r>
        <w:t>-</w:t>
      </w:r>
      <w:r w:rsidRPr="002F7B09">
        <w:t>risk 12-month-old infants</w:t>
      </w:r>
      <w:r>
        <w:t xml:space="preserve">. In another sample reported by the same authors, infants born preterm showed less task-directed persistence and mastery pleasure but more general exploration on behavioral mastery motivation tasks than full-term infants of the same gestational age. In a recent study of children born low birth weight and preterm, Blasco and Guy (2016) found that at 6-8 </w:t>
      </w:r>
      <w:r>
        <w:lastRenderedPageBreak/>
        <w:t>months corrected age, mothers of the preterm infants rated them lower on DMQ general competence than did mothers of a matched group of full-term infants.</w:t>
      </w:r>
    </w:p>
    <w:p w:rsidR="00B55B1B" w:rsidRDefault="00B55B1B" w:rsidP="00B55B1B">
      <w:pPr>
        <w:pStyle w:val="Text"/>
        <w:rPr>
          <w:shd w:val="clear" w:color="auto" w:fill="FFFFFF"/>
        </w:rPr>
      </w:pPr>
      <w:r w:rsidRPr="001A10DD">
        <w:rPr>
          <w:shd w:val="clear" w:color="auto" w:fill="FFFFFF"/>
        </w:rPr>
        <w:t xml:space="preserve">Józsa et al. (2014) examined </w:t>
      </w:r>
      <w:r w:rsidRPr="002F7B09">
        <w:rPr>
          <w:i/>
          <w:shd w:val="clear" w:color="auto" w:fill="FFFFFF"/>
        </w:rPr>
        <w:t>gender</w:t>
      </w:r>
      <w:r w:rsidRPr="001A10DD">
        <w:rPr>
          <w:shd w:val="clear" w:color="auto" w:fill="FFFFFF"/>
        </w:rPr>
        <w:t xml:space="preserve"> difference</w:t>
      </w:r>
      <w:r>
        <w:rPr>
          <w:shd w:val="clear" w:color="auto" w:fill="FFFFFF"/>
        </w:rPr>
        <w:t>s</w:t>
      </w:r>
      <w:r w:rsidRPr="001A10DD">
        <w:rPr>
          <w:shd w:val="clear" w:color="auto" w:fill="FFFFFF"/>
        </w:rPr>
        <w:t xml:space="preserve"> in </w:t>
      </w:r>
      <w:r>
        <w:rPr>
          <w:shd w:val="clear" w:color="auto" w:fill="FFFFFF"/>
        </w:rPr>
        <w:t xml:space="preserve">DMQ </w:t>
      </w:r>
      <w:r w:rsidRPr="001A10DD">
        <w:rPr>
          <w:shd w:val="clear" w:color="auto" w:fill="FFFFFF"/>
        </w:rPr>
        <w:t xml:space="preserve">self-reports of school-age children and teens in </w:t>
      </w:r>
      <w:r>
        <w:rPr>
          <w:shd w:val="clear" w:color="auto" w:fill="FFFFFF"/>
        </w:rPr>
        <w:t>Hungary, China, and the US</w:t>
      </w:r>
      <w:r w:rsidRPr="001A10DD">
        <w:rPr>
          <w:shd w:val="clear" w:color="auto" w:fill="FFFFFF"/>
        </w:rPr>
        <w:t xml:space="preserve">. Males rated themselves higher than females on gross motor persistence and competence in China and Hungary but </w:t>
      </w:r>
      <w:r w:rsidRPr="001A10DD">
        <w:t>not the US. Hungarian gi</w:t>
      </w:r>
      <w:r>
        <w:t>rls also rated themselves highest</w:t>
      </w:r>
      <w:r w:rsidRPr="001A10DD">
        <w:t xml:space="preserve"> on mastery pleasure and the two </w:t>
      </w:r>
      <w:r>
        <w:t xml:space="preserve">social </w:t>
      </w:r>
      <w:r w:rsidRPr="001A10DD">
        <w:t>persistence scales. However,</w:t>
      </w:r>
      <w:r>
        <w:t xml:space="preserve"> all these self-reported gender-</w:t>
      </w:r>
      <w:r w:rsidRPr="001A10DD">
        <w:t>difference</w:t>
      </w:r>
      <w:r>
        <w:t xml:space="preserve"> DMQ ratings</w:t>
      </w:r>
      <w:r w:rsidRPr="001A10DD">
        <w:t xml:space="preserve"> had small effect sizes.</w:t>
      </w:r>
      <w:r>
        <w:t xml:space="preserve"> The M</w:t>
      </w:r>
      <w:r w:rsidRPr="001A10DD">
        <w:t>organ et al</w:t>
      </w:r>
      <w:r>
        <w:t>.</w:t>
      </w:r>
      <w:r w:rsidRPr="001A10DD">
        <w:t xml:space="preserve"> (2013) </w:t>
      </w:r>
      <w:r>
        <w:t xml:space="preserve">review of 58 samples of English- and Chinese-speaking children </w:t>
      </w:r>
      <w:r w:rsidRPr="001A10DD">
        <w:t>reported few statistically significant gender differences on the DMQ scales</w:t>
      </w:r>
      <w:r>
        <w:t>.</w:t>
      </w:r>
      <w:r w:rsidRPr="001A10DD">
        <w:t xml:space="preserve"> None of the parent ratings of mastery motivation</w:t>
      </w:r>
      <w:r w:rsidRPr="001A10DD">
        <w:rPr>
          <w:shd w:val="clear" w:color="auto" w:fill="FFFFFF"/>
        </w:rPr>
        <w:t xml:space="preserve"> for children developing atypically, either Chinese or English-speaking, were significantly different for boys versus girls. Likewise, there were no gender differences for teacher ratings. Thus, as found in most mastery motivation research, gender differences were small and inconsistent across samples (Józsa &amp; Molnár, 2013; </w:t>
      </w:r>
      <w:r w:rsidRPr="00A36AD7">
        <w:rPr>
          <w:shd w:val="clear" w:color="auto" w:fill="FFFFFF"/>
        </w:rPr>
        <w:t>Morgan &amp; Yang, 1995;</w:t>
      </w:r>
      <w:r w:rsidRPr="001A10DD">
        <w:rPr>
          <w:shd w:val="clear" w:color="auto" w:fill="FFFFFF"/>
        </w:rPr>
        <w:t xml:space="preserve"> Józsa &amp; Morgan, 2015).</w:t>
      </w:r>
    </w:p>
    <w:p w:rsidR="00B55B1B" w:rsidRPr="00B2446E" w:rsidRDefault="00B55B1B" w:rsidP="00B55B1B">
      <w:pPr>
        <w:pStyle w:val="Sectiontitle1"/>
        <w:rPr>
          <w:shd w:val="clear" w:color="auto" w:fill="FFFFFF"/>
        </w:rPr>
      </w:pPr>
      <w:r>
        <w:rPr>
          <w:shd w:val="clear" w:color="auto" w:fill="FFFFFF"/>
        </w:rPr>
        <w:t>Objectives for this A</w:t>
      </w:r>
      <w:r w:rsidRPr="00B2446E">
        <w:rPr>
          <w:shd w:val="clear" w:color="auto" w:fill="FFFFFF"/>
        </w:rPr>
        <w:t>rticle</w:t>
      </w:r>
    </w:p>
    <w:p w:rsidR="00B55B1B" w:rsidRPr="00F4194A" w:rsidRDefault="00B55B1B" w:rsidP="00B55B1B">
      <w:pPr>
        <w:pStyle w:val="Listaszerbekezds"/>
        <w:numPr>
          <w:ilvl w:val="0"/>
          <w:numId w:val="39"/>
        </w:numPr>
        <w:ind w:left="567" w:hanging="283"/>
      </w:pPr>
      <w:r w:rsidRPr="00F4194A">
        <w:t xml:space="preserve">Describe the infant and preschool DMQ 18 data from Taiwan, Hungary, and the US. </w:t>
      </w:r>
    </w:p>
    <w:p w:rsidR="00B55B1B" w:rsidRPr="00F4194A" w:rsidRDefault="00B55B1B" w:rsidP="00B55B1B">
      <w:pPr>
        <w:pStyle w:val="Listaszerbekezds"/>
        <w:numPr>
          <w:ilvl w:val="0"/>
          <w:numId w:val="39"/>
        </w:numPr>
        <w:ind w:left="567" w:hanging="283"/>
      </w:pPr>
      <w:r w:rsidRPr="00F4194A">
        <w:rPr>
          <w:rFonts w:hint="eastAsia"/>
        </w:rPr>
        <w:t>Examine the reliabilit</w:t>
      </w:r>
      <w:r w:rsidRPr="00F4194A">
        <w:t>y and validity</w:t>
      </w:r>
      <w:r w:rsidRPr="00F4194A">
        <w:rPr>
          <w:rFonts w:hint="eastAsia"/>
        </w:rPr>
        <w:t xml:space="preserve"> of </w:t>
      </w:r>
      <w:r w:rsidRPr="00F4194A">
        <w:t xml:space="preserve">the preschool and infant </w:t>
      </w:r>
      <w:r w:rsidRPr="00F4194A">
        <w:rPr>
          <w:rFonts w:hint="eastAsia"/>
        </w:rPr>
        <w:t xml:space="preserve">DMQ 18 </w:t>
      </w:r>
      <w:r w:rsidRPr="00F4194A">
        <w:t>scales for these samples, including the factor structure.</w:t>
      </w:r>
    </w:p>
    <w:p w:rsidR="00B55B1B" w:rsidRPr="00F4194A" w:rsidRDefault="00B55B1B" w:rsidP="00B55B1B">
      <w:pPr>
        <w:pStyle w:val="Listaszerbekezds"/>
        <w:numPr>
          <w:ilvl w:val="0"/>
          <w:numId w:val="39"/>
        </w:numPr>
        <w:ind w:left="567" w:hanging="283"/>
      </w:pPr>
      <w:r w:rsidRPr="00F4194A">
        <w:rPr>
          <w:rFonts w:hint="eastAsia"/>
        </w:rPr>
        <w:t xml:space="preserve">Examine </w:t>
      </w:r>
      <w:r w:rsidRPr="00F4194A">
        <w:t xml:space="preserve">DMQ scale scores for (a) child age differences, </w:t>
      </w:r>
      <w:r w:rsidRPr="00F4194A">
        <w:rPr>
          <w:rFonts w:hint="eastAsia"/>
        </w:rPr>
        <w:t>(b)</w:t>
      </w:r>
      <w:r w:rsidRPr="00F4194A">
        <w:t xml:space="preserve"> </w:t>
      </w:r>
      <w:r w:rsidRPr="00F4194A">
        <w:rPr>
          <w:rFonts w:hint="eastAsia"/>
        </w:rPr>
        <w:t>correlation</w:t>
      </w:r>
      <w:r w:rsidRPr="00F4194A">
        <w:t>s</w:t>
      </w:r>
      <w:r w:rsidRPr="00F4194A">
        <w:rPr>
          <w:rFonts w:hint="eastAsia"/>
        </w:rPr>
        <w:t xml:space="preserve"> with parent education; (c) gender differences; </w:t>
      </w:r>
      <w:r w:rsidRPr="00F4194A">
        <w:t>(</w:t>
      </w:r>
      <w:r w:rsidRPr="00F4194A">
        <w:rPr>
          <w:rFonts w:hint="eastAsia"/>
        </w:rPr>
        <w:t>d</w:t>
      </w:r>
      <w:r w:rsidRPr="00F4194A">
        <w:t xml:space="preserve">) </w:t>
      </w:r>
      <w:r w:rsidRPr="00F4194A">
        <w:rPr>
          <w:rFonts w:hint="eastAsia"/>
        </w:rPr>
        <w:t>comparison</w:t>
      </w:r>
      <w:r w:rsidRPr="00F4194A">
        <w:t>s</w:t>
      </w:r>
      <w:r w:rsidRPr="00F4194A">
        <w:rPr>
          <w:rFonts w:hint="eastAsia"/>
        </w:rPr>
        <w:t xml:space="preserve"> </w:t>
      </w:r>
      <w:r w:rsidRPr="00F4194A">
        <w:t>of infants born preterm and low birth weight with infants born full-term; (e) comparisons of children with and without delays</w:t>
      </w:r>
      <w:r w:rsidRPr="00F4194A">
        <w:rPr>
          <w:rFonts w:hint="eastAsia"/>
        </w:rPr>
        <w:t xml:space="preserve">; </w:t>
      </w:r>
      <w:r w:rsidRPr="00F4194A">
        <w:t>and (</w:t>
      </w:r>
      <w:r w:rsidRPr="00F4194A">
        <w:rPr>
          <w:rFonts w:hint="eastAsia"/>
        </w:rPr>
        <w:t xml:space="preserve">f) </w:t>
      </w:r>
      <w:r w:rsidRPr="00F4194A">
        <w:t>culture/country</w:t>
      </w:r>
      <w:r w:rsidRPr="00F4194A">
        <w:rPr>
          <w:rFonts w:hint="eastAsia"/>
        </w:rPr>
        <w:t xml:space="preserve"> differences.</w:t>
      </w:r>
    </w:p>
    <w:p w:rsidR="00B55B1B" w:rsidRDefault="00B55B1B" w:rsidP="00B55B1B">
      <w:pPr>
        <w:pStyle w:val="Sectiontitle"/>
      </w:pPr>
      <w:r>
        <w:t>Method</w:t>
      </w:r>
    </w:p>
    <w:p w:rsidR="00B55B1B" w:rsidRDefault="00B55B1B" w:rsidP="00B55B1B">
      <w:pPr>
        <w:pStyle w:val="Sectiontitle1"/>
      </w:pPr>
      <w:r>
        <w:t>Participants and Samples</w:t>
      </w:r>
    </w:p>
    <w:p w:rsidR="00B55B1B" w:rsidRDefault="00B55B1B" w:rsidP="00B55B1B">
      <w:pPr>
        <w:pStyle w:val="Text"/>
      </w:pPr>
      <w:r>
        <w:t xml:space="preserve">Most of the data for this article are </w:t>
      </w:r>
      <w:r w:rsidRPr="002F7B09">
        <w:t xml:space="preserve">from </w:t>
      </w:r>
      <w:r w:rsidRPr="002423AA">
        <w:t>parent ratings</w:t>
      </w:r>
      <w:r w:rsidRPr="002F7B09">
        <w:t xml:space="preserve"> </w:t>
      </w:r>
      <w:r>
        <w:rPr>
          <w:rFonts w:eastAsia="PMingLiU"/>
          <w:lang w:eastAsia="zh-TW"/>
        </w:rPr>
        <w:t>using</w:t>
      </w:r>
      <w:r>
        <w:t xml:space="preserve"> DMQ 18. These ratings include samples</w:t>
      </w:r>
      <w:r w:rsidRPr="007C7A3D">
        <w:rPr>
          <w:rFonts w:eastAsia="PMingLiU" w:hint="eastAsia"/>
          <w:lang w:eastAsia="zh-TW"/>
        </w:rPr>
        <w:t xml:space="preserve"> </w:t>
      </w:r>
      <w:r>
        <w:t xml:space="preserve">from two studies in Taiwan, one in the US, and one in Hungary. We have information about age, gender, parent education and risk or delay for most of these children. </w:t>
      </w:r>
      <w:r w:rsidRPr="003A57EB">
        <w:t xml:space="preserve">Table 1 shows the </w:t>
      </w:r>
      <w:r>
        <w:t>five</w:t>
      </w:r>
      <w:r w:rsidRPr="003A57EB">
        <w:t xml:space="preserve"> samples and subsamples and includes the country, child status, </w:t>
      </w:r>
      <w:r w:rsidRPr="009B17A3">
        <w:rPr>
          <w:i/>
        </w:rPr>
        <w:t>N</w:t>
      </w:r>
      <w:r w:rsidRPr="003A57EB">
        <w:t>, chronological ages, and genders for each subsample.</w:t>
      </w:r>
      <w:r>
        <w:t xml:space="preserve"> </w:t>
      </w:r>
    </w:p>
    <w:p w:rsidR="00B55B1B" w:rsidRDefault="00B55B1B" w:rsidP="00B55B1B">
      <w:pPr>
        <w:pStyle w:val="Text"/>
      </w:pPr>
      <w:r>
        <w:t xml:space="preserve">More information about each of the five samples is provided below: </w:t>
      </w:r>
    </w:p>
    <w:p w:rsidR="00B55B1B" w:rsidRPr="00F4194A" w:rsidRDefault="00B55B1B" w:rsidP="00B55B1B">
      <w:pPr>
        <w:pStyle w:val="Listaszerbekezds"/>
        <w:numPr>
          <w:ilvl w:val="0"/>
          <w:numId w:val="40"/>
        </w:numPr>
        <w:ind w:left="567" w:hanging="283"/>
      </w:pPr>
      <w:r w:rsidRPr="00F4194A">
        <w:t>Taiwan children 1 to 4½ years old with (</w:t>
      </w:r>
      <w:r w:rsidRPr="00400EC2">
        <w:rPr>
          <w:i/>
        </w:rPr>
        <w:t>n</w:t>
      </w:r>
      <w:r w:rsidRPr="00F4194A">
        <w:t xml:space="preserve"> = 60) and without (</w:t>
      </w:r>
      <w:r w:rsidRPr="00400EC2">
        <w:rPr>
          <w:i/>
        </w:rPr>
        <w:t>n</w:t>
      </w:r>
      <w:r w:rsidRPr="00F4194A">
        <w:t xml:space="preserve"> = 61) mental delay (Huang, Chien, &amp; Chiang, 2016)</w:t>
      </w:r>
      <w:r w:rsidRPr="00F4194A">
        <w:rPr>
          <w:rFonts w:hint="eastAsia"/>
        </w:rPr>
        <w:t>;</w:t>
      </w:r>
    </w:p>
    <w:p w:rsidR="00B55B1B" w:rsidRPr="00F4194A" w:rsidRDefault="00B55B1B" w:rsidP="00B55B1B">
      <w:pPr>
        <w:pStyle w:val="Listaszerbekezds"/>
        <w:numPr>
          <w:ilvl w:val="0"/>
          <w:numId w:val="40"/>
        </w:numPr>
        <w:ind w:left="567" w:hanging="283"/>
      </w:pPr>
      <w:r w:rsidRPr="00F4194A">
        <w:t>Taiwan children 2 to 3½ years old (</w:t>
      </w:r>
      <w:r w:rsidRPr="00400EC2">
        <w:rPr>
          <w:i/>
        </w:rPr>
        <w:t>n</w:t>
      </w:r>
      <w:r w:rsidRPr="00F4194A">
        <w:t xml:space="preserve"> = 64) with developmental delay who were re-tested 6 months later (Wang, Morgan et al., 2016; Wang, 2016)</w:t>
      </w:r>
      <w:r w:rsidRPr="00F4194A">
        <w:rPr>
          <w:rFonts w:hint="eastAsia"/>
        </w:rPr>
        <w:t>;</w:t>
      </w:r>
    </w:p>
    <w:p w:rsidR="00B55B1B" w:rsidRPr="00F4194A" w:rsidRDefault="00B55B1B" w:rsidP="00B55B1B">
      <w:pPr>
        <w:pStyle w:val="Listaszerbekezds"/>
        <w:numPr>
          <w:ilvl w:val="0"/>
          <w:numId w:val="40"/>
        </w:numPr>
        <w:ind w:left="567" w:hanging="283"/>
      </w:pPr>
      <w:r w:rsidRPr="00F4194A">
        <w:t>Hungarian toddlers (</w:t>
      </w:r>
      <w:r w:rsidRPr="00400EC2">
        <w:rPr>
          <w:i/>
        </w:rPr>
        <w:t>n</w:t>
      </w:r>
      <w:r w:rsidRPr="00F4194A">
        <w:t xml:space="preserve"> = 172) 1 to 3 years-old from early childhood centers; 127 had parents with medium to high education levels, who had completed high school </w:t>
      </w:r>
      <w:r w:rsidRPr="00F4194A">
        <w:lastRenderedPageBreak/>
        <w:t xml:space="preserve">or more; 45 had parents with low education, mostly vocational or no high school. In addition, 25 Hungarian children were in a kindergarten class of 3 and 4 year-olds. Teachers also rated most of the Hungarian children, both those in early childhood centers and in the kindergarten (Józsa &amp; Nyitrai, 2016). </w:t>
      </w:r>
    </w:p>
    <w:p w:rsidR="00B55B1B" w:rsidRPr="00F4194A" w:rsidRDefault="00B55B1B" w:rsidP="00B55B1B">
      <w:pPr>
        <w:pStyle w:val="Listaszerbekezds"/>
        <w:numPr>
          <w:ilvl w:val="0"/>
          <w:numId w:val="40"/>
        </w:numPr>
        <w:ind w:left="567" w:hanging="283"/>
      </w:pPr>
      <w:r w:rsidRPr="00F4194A">
        <w:t>American infants 6 to 10 months old who were born either preterm (</w:t>
      </w:r>
      <w:r w:rsidRPr="00400EC2">
        <w:rPr>
          <w:i/>
        </w:rPr>
        <w:t>n</w:t>
      </w:r>
      <w:r w:rsidRPr="00F4194A">
        <w:t xml:space="preserve"> = 56) or full-term (</w:t>
      </w:r>
      <w:r w:rsidRPr="00400EC2">
        <w:rPr>
          <w:i/>
        </w:rPr>
        <w:t>n</w:t>
      </w:r>
      <w:r w:rsidRPr="00F4194A">
        <w:t xml:space="preserve"> = 29). At 18 20 months, 12 children who were born preterm and 10 full-term children who were re-tested (Blasco &amp; Guy, 2016)</w:t>
      </w:r>
      <w:r w:rsidRPr="00F4194A">
        <w:rPr>
          <w:rFonts w:hint="eastAsia"/>
        </w:rPr>
        <w:t>;</w:t>
      </w:r>
    </w:p>
    <w:p w:rsidR="00B55B1B" w:rsidRDefault="00B55B1B" w:rsidP="00B55B1B">
      <w:pPr>
        <w:pStyle w:val="Listaszerbekezds"/>
        <w:numPr>
          <w:ilvl w:val="0"/>
          <w:numId w:val="40"/>
        </w:numPr>
        <w:ind w:left="567" w:hanging="283"/>
      </w:pPr>
      <w:r w:rsidRPr="00F4194A">
        <w:t>American preschool-age children 3 to 5 years old (</w:t>
      </w:r>
      <w:r w:rsidRPr="00400EC2">
        <w:rPr>
          <w:i/>
        </w:rPr>
        <w:t>n</w:t>
      </w:r>
      <w:r w:rsidRPr="00F4194A">
        <w:t xml:space="preserve"> = 36) living in a homeless shelter with their mothers, who answered only the 5 items of the object/cognitive persistence scale</w:t>
      </w:r>
      <w:r w:rsidRPr="00F4194A">
        <w:rPr>
          <w:rFonts w:hint="eastAsia"/>
        </w:rPr>
        <w:t xml:space="preserve"> of DMQ 18</w:t>
      </w:r>
      <w:r w:rsidRPr="00F4194A">
        <w:t xml:space="preserve">; 27 were retested one week later (Ramakrishnan, 2015). </w:t>
      </w:r>
    </w:p>
    <w:p w:rsidR="00B55B1B" w:rsidRPr="00400EC2" w:rsidRDefault="00B55B1B" w:rsidP="00B55B1B">
      <w:pPr>
        <w:pStyle w:val="Listaszerbekezds"/>
        <w:numPr>
          <w:ilvl w:val="0"/>
          <w:numId w:val="0"/>
        </w:numPr>
        <w:ind w:left="567"/>
        <w:rPr>
          <w:sz w:val="20"/>
        </w:rPr>
      </w:pPr>
    </w:p>
    <w:p w:rsidR="00B55B1B" w:rsidRPr="00F4194A" w:rsidRDefault="00B55B1B" w:rsidP="00B55B1B">
      <w:pPr>
        <w:pStyle w:val="Kpalrs"/>
      </w:pPr>
      <w:r w:rsidRPr="00F4194A">
        <w:t>Table 1. Basic Demographics for each Subsample</w:t>
      </w:r>
    </w:p>
    <w:tbl>
      <w:tblPr>
        <w:tblW w:w="9230" w:type="dxa"/>
        <w:jc w:val="center"/>
        <w:tblBorders>
          <w:top w:val="single" w:sz="4" w:space="0" w:color="auto"/>
          <w:bottom w:val="single" w:sz="4" w:space="0" w:color="auto"/>
        </w:tblBorders>
        <w:tblLook w:val="04A0" w:firstRow="1" w:lastRow="0" w:firstColumn="1" w:lastColumn="0" w:noHBand="0" w:noVBand="1"/>
      </w:tblPr>
      <w:tblGrid>
        <w:gridCol w:w="851"/>
        <w:gridCol w:w="1134"/>
        <w:gridCol w:w="3402"/>
        <w:gridCol w:w="1134"/>
        <w:gridCol w:w="1511"/>
        <w:gridCol w:w="1198"/>
      </w:tblGrid>
      <w:tr w:rsidR="00B55B1B" w:rsidRPr="00F9310F" w:rsidTr="001709B8">
        <w:trPr>
          <w:trHeight w:val="20"/>
          <w:jc w:val="center"/>
        </w:trPr>
        <w:tc>
          <w:tcPr>
            <w:tcW w:w="851" w:type="dxa"/>
            <w:tcBorders>
              <w:top w:val="single" w:sz="4" w:space="0" w:color="auto"/>
              <w:bottom w:val="single" w:sz="4" w:space="0" w:color="auto"/>
            </w:tcBorders>
            <w:shd w:val="clear" w:color="auto" w:fill="auto"/>
            <w:vAlign w:val="center"/>
          </w:tcPr>
          <w:p w:rsidR="00B55B1B" w:rsidRPr="00F9310F" w:rsidRDefault="00B55B1B" w:rsidP="001709B8">
            <w:pPr>
              <w:pStyle w:val="Tblzat"/>
              <w:rPr>
                <w:rFonts w:eastAsia="Calibri"/>
              </w:rPr>
            </w:pPr>
            <w:r w:rsidRPr="00F9310F">
              <w:rPr>
                <w:rFonts w:eastAsia="Calibri"/>
              </w:rPr>
              <w:t>Sample</w:t>
            </w:r>
          </w:p>
        </w:tc>
        <w:tc>
          <w:tcPr>
            <w:tcW w:w="1134" w:type="dxa"/>
            <w:tcBorders>
              <w:top w:val="single" w:sz="4" w:space="0" w:color="auto"/>
              <w:bottom w:val="single" w:sz="4" w:space="0" w:color="auto"/>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Country</w:t>
            </w:r>
          </w:p>
        </w:tc>
        <w:tc>
          <w:tcPr>
            <w:tcW w:w="3402" w:type="dxa"/>
            <w:tcBorders>
              <w:top w:val="single" w:sz="4" w:space="0" w:color="auto"/>
              <w:bottom w:val="single" w:sz="4" w:space="0" w:color="auto"/>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Child status</w:t>
            </w:r>
          </w:p>
        </w:tc>
        <w:tc>
          <w:tcPr>
            <w:tcW w:w="1134" w:type="dxa"/>
            <w:tcBorders>
              <w:top w:val="single" w:sz="4" w:space="0" w:color="auto"/>
              <w:bottom w:val="single" w:sz="4" w:space="0" w:color="auto"/>
            </w:tcBorders>
            <w:shd w:val="clear" w:color="auto" w:fill="auto"/>
            <w:vAlign w:val="center"/>
          </w:tcPr>
          <w:p w:rsidR="00B55B1B" w:rsidRPr="00F9310F" w:rsidRDefault="00B55B1B" w:rsidP="001709B8">
            <w:pPr>
              <w:pStyle w:val="Tblzat"/>
              <w:jc w:val="center"/>
              <w:rPr>
                <w:rFonts w:eastAsia="Calibri"/>
                <w:i/>
              </w:rPr>
            </w:pPr>
            <w:r w:rsidRPr="00F9310F">
              <w:rPr>
                <w:rFonts w:eastAsia="Calibri"/>
                <w:i/>
              </w:rPr>
              <w:t>N</w:t>
            </w:r>
          </w:p>
        </w:tc>
        <w:tc>
          <w:tcPr>
            <w:tcW w:w="1511" w:type="dxa"/>
            <w:tcBorders>
              <w:top w:val="single" w:sz="4" w:space="0" w:color="auto"/>
              <w:bottom w:val="single" w:sz="4" w:space="0" w:color="auto"/>
            </w:tcBorders>
            <w:shd w:val="clear" w:color="auto" w:fill="auto"/>
            <w:vAlign w:val="center"/>
          </w:tcPr>
          <w:p w:rsidR="00B55B1B" w:rsidRPr="00F9310F" w:rsidRDefault="00B55B1B" w:rsidP="001709B8">
            <w:pPr>
              <w:pStyle w:val="Tblzat"/>
              <w:ind w:left="34" w:right="127"/>
              <w:jc w:val="center"/>
              <w:rPr>
                <w:rFonts w:eastAsia="PMingLiU"/>
                <w:lang w:eastAsia="zh-TW"/>
              </w:rPr>
            </w:pPr>
            <w:r w:rsidRPr="00F9310F">
              <w:rPr>
                <w:rFonts w:eastAsia="Calibri"/>
              </w:rPr>
              <w:t>Age in years</w:t>
            </w:r>
          </w:p>
          <w:p w:rsidR="00B55B1B" w:rsidRPr="00F9310F" w:rsidRDefault="00B55B1B" w:rsidP="001709B8">
            <w:pPr>
              <w:pStyle w:val="Tblzat"/>
              <w:jc w:val="center"/>
              <w:rPr>
                <w:rFonts w:eastAsia="PMingLiU"/>
                <w:lang w:eastAsia="zh-TW"/>
              </w:rPr>
            </w:pPr>
            <w:r w:rsidRPr="00F9310F">
              <w:rPr>
                <w:rFonts w:eastAsia="PMingLiU"/>
                <w:i/>
                <w:lang w:eastAsia="zh-TW"/>
              </w:rPr>
              <w:t>mean</w:t>
            </w:r>
            <w:r w:rsidRPr="00F9310F">
              <w:rPr>
                <w:rFonts w:eastAsia="PMingLiU"/>
                <w:lang w:eastAsia="zh-TW"/>
              </w:rPr>
              <w:t xml:space="preserve"> (</w:t>
            </w:r>
            <w:r w:rsidRPr="00F9310F">
              <w:rPr>
                <w:rFonts w:eastAsia="PMingLiU"/>
                <w:i/>
                <w:lang w:eastAsia="zh-TW"/>
              </w:rPr>
              <w:t>SD</w:t>
            </w:r>
            <w:r w:rsidRPr="00F9310F">
              <w:rPr>
                <w:rFonts w:eastAsia="PMingLiU"/>
                <w:lang w:eastAsia="zh-TW"/>
              </w:rPr>
              <w:t>)</w:t>
            </w:r>
          </w:p>
        </w:tc>
        <w:tc>
          <w:tcPr>
            <w:tcW w:w="1198" w:type="dxa"/>
            <w:tcBorders>
              <w:top w:val="single" w:sz="4" w:space="0" w:color="auto"/>
              <w:bottom w:val="single" w:sz="4" w:space="0" w:color="auto"/>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Gender</w:t>
            </w:r>
          </w:p>
          <w:p w:rsidR="00B55B1B" w:rsidRPr="00F9310F" w:rsidRDefault="00B55B1B" w:rsidP="001709B8">
            <w:pPr>
              <w:pStyle w:val="Tblzat"/>
              <w:jc w:val="center"/>
              <w:rPr>
                <w:rFonts w:eastAsia="Calibri"/>
              </w:rPr>
            </w:pPr>
            <w:r w:rsidRPr="00F9310F">
              <w:rPr>
                <w:rFonts w:eastAsia="Calibri"/>
              </w:rPr>
              <w:t>% boys</w:t>
            </w:r>
          </w:p>
        </w:tc>
      </w:tr>
      <w:tr w:rsidR="00B55B1B" w:rsidRPr="00F9310F" w:rsidTr="001709B8">
        <w:trPr>
          <w:trHeight w:val="20"/>
          <w:jc w:val="center"/>
        </w:trPr>
        <w:tc>
          <w:tcPr>
            <w:tcW w:w="851" w:type="dxa"/>
            <w:tcBorders>
              <w:top w:val="single" w:sz="4" w:space="0" w:color="auto"/>
            </w:tcBorders>
            <w:shd w:val="clear" w:color="auto" w:fill="auto"/>
            <w:vAlign w:val="center"/>
          </w:tcPr>
          <w:p w:rsidR="00B55B1B" w:rsidRPr="00F9310F" w:rsidRDefault="00B55B1B" w:rsidP="001709B8">
            <w:pPr>
              <w:pStyle w:val="Tblzat"/>
              <w:rPr>
                <w:rFonts w:eastAsia="Calibri"/>
              </w:rPr>
            </w:pPr>
            <w:r w:rsidRPr="00F9310F">
              <w:rPr>
                <w:rFonts w:eastAsia="Calibri"/>
              </w:rPr>
              <w:t>1a</w:t>
            </w:r>
          </w:p>
        </w:tc>
        <w:tc>
          <w:tcPr>
            <w:tcW w:w="1134" w:type="dxa"/>
            <w:tcBorders>
              <w:top w:val="single" w:sz="4" w:space="0" w:color="auto"/>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Taiwan</w:t>
            </w:r>
          </w:p>
        </w:tc>
        <w:tc>
          <w:tcPr>
            <w:tcW w:w="3402" w:type="dxa"/>
            <w:tcBorders>
              <w:top w:val="single" w:sz="4" w:space="0" w:color="auto"/>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Typical</w:t>
            </w:r>
          </w:p>
        </w:tc>
        <w:tc>
          <w:tcPr>
            <w:tcW w:w="1134" w:type="dxa"/>
            <w:tcBorders>
              <w:top w:val="single" w:sz="4" w:space="0" w:color="auto"/>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61</w:t>
            </w:r>
          </w:p>
        </w:tc>
        <w:tc>
          <w:tcPr>
            <w:tcW w:w="1511" w:type="dxa"/>
            <w:tcBorders>
              <w:top w:val="single" w:sz="4" w:space="0" w:color="auto"/>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3.02 (.62)</w:t>
            </w:r>
          </w:p>
        </w:tc>
        <w:tc>
          <w:tcPr>
            <w:tcW w:w="1198" w:type="dxa"/>
            <w:tcBorders>
              <w:top w:val="single" w:sz="4" w:space="0" w:color="auto"/>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64</w:t>
            </w:r>
          </w:p>
        </w:tc>
      </w:tr>
      <w:tr w:rsidR="00B55B1B" w:rsidRPr="00F9310F" w:rsidTr="001709B8">
        <w:trPr>
          <w:trHeight w:val="20"/>
          <w:jc w:val="center"/>
        </w:trPr>
        <w:tc>
          <w:tcPr>
            <w:tcW w:w="851" w:type="dxa"/>
            <w:shd w:val="clear" w:color="auto" w:fill="auto"/>
            <w:vAlign w:val="center"/>
          </w:tcPr>
          <w:p w:rsidR="00B55B1B" w:rsidRPr="00F9310F" w:rsidRDefault="00B55B1B" w:rsidP="001709B8">
            <w:pPr>
              <w:pStyle w:val="Tblzat"/>
              <w:rPr>
                <w:rFonts w:eastAsia="Calibri"/>
              </w:rPr>
            </w:pPr>
            <w:r w:rsidRPr="00F9310F">
              <w:rPr>
                <w:rFonts w:eastAsia="Calibri"/>
              </w:rPr>
              <w:t>1b</w:t>
            </w:r>
          </w:p>
        </w:tc>
        <w:tc>
          <w:tcPr>
            <w:tcW w:w="1134" w:type="dxa"/>
            <w:shd w:val="clear" w:color="auto" w:fill="auto"/>
            <w:vAlign w:val="center"/>
          </w:tcPr>
          <w:p w:rsidR="00B55B1B" w:rsidRPr="00F9310F" w:rsidRDefault="00B55B1B" w:rsidP="001709B8">
            <w:pPr>
              <w:pStyle w:val="Tblzat"/>
              <w:jc w:val="center"/>
              <w:rPr>
                <w:rFonts w:eastAsia="Calibri"/>
              </w:rPr>
            </w:pPr>
            <w:r w:rsidRPr="00F9310F">
              <w:rPr>
                <w:rFonts w:eastAsia="Calibri"/>
              </w:rPr>
              <w:t>Taiwan</w:t>
            </w:r>
          </w:p>
        </w:tc>
        <w:tc>
          <w:tcPr>
            <w:tcW w:w="3402" w:type="dxa"/>
            <w:shd w:val="clear" w:color="auto" w:fill="auto"/>
            <w:vAlign w:val="center"/>
          </w:tcPr>
          <w:p w:rsidR="00B55B1B" w:rsidRPr="00F9310F" w:rsidRDefault="00B55B1B" w:rsidP="001709B8">
            <w:pPr>
              <w:pStyle w:val="Tblzat"/>
              <w:jc w:val="center"/>
              <w:rPr>
                <w:rFonts w:eastAsia="Calibri"/>
              </w:rPr>
            </w:pPr>
            <w:r w:rsidRPr="00F9310F">
              <w:rPr>
                <w:rFonts w:eastAsia="Calibri"/>
              </w:rPr>
              <w:t>Mental delay</w:t>
            </w:r>
          </w:p>
        </w:tc>
        <w:tc>
          <w:tcPr>
            <w:tcW w:w="1134" w:type="dxa"/>
            <w:shd w:val="clear" w:color="auto" w:fill="auto"/>
            <w:vAlign w:val="center"/>
          </w:tcPr>
          <w:p w:rsidR="00B55B1B" w:rsidRPr="00F9310F" w:rsidRDefault="00B55B1B" w:rsidP="001709B8">
            <w:pPr>
              <w:pStyle w:val="Tblzat"/>
              <w:jc w:val="center"/>
              <w:rPr>
                <w:rFonts w:eastAsia="Calibri"/>
              </w:rPr>
            </w:pPr>
            <w:r w:rsidRPr="00F9310F">
              <w:rPr>
                <w:rFonts w:eastAsia="Calibri"/>
              </w:rPr>
              <w:t>60</w:t>
            </w:r>
          </w:p>
        </w:tc>
        <w:tc>
          <w:tcPr>
            <w:tcW w:w="1511" w:type="dxa"/>
            <w:shd w:val="clear" w:color="auto" w:fill="auto"/>
            <w:vAlign w:val="center"/>
          </w:tcPr>
          <w:p w:rsidR="00B55B1B" w:rsidRPr="00F9310F" w:rsidRDefault="00B55B1B" w:rsidP="001709B8">
            <w:pPr>
              <w:pStyle w:val="Tblzat"/>
              <w:jc w:val="center"/>
              <w:rPr>
                <w:rFonts w:eastAsia="Calibri"/>
              </w:rPr>
            </w:pPr>
            <w:r w:rsidRPr="00F9310F">
              <w:rPr>
                <w:rFonts w:eastAsia="Calibri"/>
              </w:rPr>
              <w:t>2.89 (.81)</w:t>
            </w:r>
          </w:p>
        </w:tc>
        <w:tc>
          <w:tcPr>
            <w:tcW w:w="1198" w:type="dxa"/>
            <w:shd w:val="clear" w:color="auto" w:fill="auto"/>
            <w:vAlign w:val="center"/>
          </w:tcPr>
          <w:p w:rsidR="00B55B1B" w:rsidRPr="00F9310F" w:rsidRDefault="00B55B1B" w:rsidP="001709B8">
            <w:pPr>
              <w:pStyle w:val="Tblzat"/>
              <w:jc w:val="center"/>
              <w:rPr>
                <w:rFonts w:eastAsia="Calibri"/>
              </w:rPr>
            </w:pPr>
            <w:r w:rsidRPr="00F9310F">
              <w:rPr>
                <w:rFonts w:eastAsia="Calibri"/>
              </w:rPr>
              <w:t>85</w:t>
            </w:r>
          </w:p>
        </w:tc>
      </w:tr>
      <w:tr w:rsidR="00B55B1B" w:rsidRPr="00F9310F" w:rsidTr="001709B8">
        <w:trPr>
          <w:trHeight w:val="20"/>
          <w:jc w:val="center"/>
        </w:trPr>
        <w:tc>
          <w:tcPr>
            <w:tcW w:w="851" w:type="dxa"/>
            <w:shd w:val="clear" w:color="auto" w:fill="auto"/>
            <w:vAlign w:val="center"/>
          </w:tcPr>
          <w:p w:rsidR="00B55B1B" w:rsidRPr="00F9310F" w:rsidRDefault="00B55B1B" w:rsidP="001709B8">
            <w:pPr>
              <w:pStyle w:val="Tblzat"/>
              <w:rPr>
                <w:rFonts w:eastAsia="Calibri"/>
              </w:rPr>
            </w:pPr>
            <w:r w:rsidRPr="00F9310F">
              <w:rPr>
                <w:rFonts w:eastAsia="Calibri"/>
              </w:rPr>
              <w:t>2</w:t>
            </w:r>
          </w:p>
        </w:tc>
        <w:tc>
          <w:tcPr>
            <w:tcW w:w="1134" w:type="dxa"/>
            <w:shd w:val="clear" w:color="auto" w:fill="auto"/>
            <w:vAlign w:val="center"/>
          </w:tcPr>
          <w:p w:rsidR="00B55B1B" w:rsidRPr="00F9310F" w:rsidRDefault="00B55B1B" w:rsidP="001709B8">
            <w:pPr>
              <w:pStyle w:val="Tblzat"/>
              <w:jc w:val="center"/>
              <w:rPr>
                <w:rFonts w:eastAsia="Calibri"/>
              </w:rPr>
            </w:pPr>
            <w:r w:rsidRPr="00F9310F">
              <w:rPr>
                <w:rFonts w:eastAsia="Calibri"/>
              </w:rPr>
              <w:t>Taiwan</w:t>
            </w:r>
          </w:p>
        </w:tc>
        <w:tc>
          <w:tcPr>
            <w:tcW w:w="3402" w:type="dxa"/>
            <w:shd w:val="clear" w:color="auto" w:fill="auto"/>
            <w:vAlign w:val="center"/>
          </w:tcPr>
          <w:p w:rsidR="00B55B1B" w:rsidRPr="00F9310F" w:rsidRDefault="00B55B1B" w:rsidP="001709B8">
            <w:pPr>
              <w:pStyle w:val="Tblzat"/>
              <w:jc w:val="center"/>
              <w:rPr>
                <w:rFonts w:eastAsia="Calibri"/>
              </w:rPr>
            </w:pPr>
            <w:r w:rsidRPr="00F9310F">
              <w:rPr>
                <w:rFonts w:eastAsia="Calibri"/>
              </w:rPr>
              <w:t>Developmental delay</w:t>
            </w:r>
          </w:p>
        </w:tc>
        <w:tc>
          <w:tcPr>
            <w:tcW w:w="1134" w:type="dxa"/>
            <w:shd w:val="clear" w:color="auto" w:fill="auto"/>
            <w:vAlign w:val="center"/>
          </w:tcPr>
          <w:p w:rsidR="00B55B1B" w:rsidRPr="00F9310F" w:rsidRDefault="00B55B1B" w:rsidP="001709B8">
            <w:pPr>
              <w:pStyle w:val="Tblzat"/>
              <w:jc w:val="center"/>
              <w:rPr>
                <w:rFonts w:eastAsia="Calibri"/>
              </w:rPr>
            </w:pPr>
            <w:r w:rsidRPr="00F9310F">
              <w:rPr>
                <w:rFonts w:eastAsia="Calibri"/>
              </w:rPr>
              <w:t>64</w:t>
            </w:r>
          </w:p>
        </w:tc>
        <w:tc>
          <w:tcPr>
            <w:tcW w:w="1511" w:type="dxa"/>
            <w:shd w:val="clear" w:color="auto" w:fill="auto"/>
            <w:vAlign w:val="center"/>
          </w:tcPr>
          <w:p w:rsidR="00B55B1B" w:rsidRPr="00F9310F" w:rsidRDefault="00B55B1B" w:rsidP="001709B8">
            <w:pPr>
              <w:pStyle w:val="Tblzat"/>
              <w:jc w:val="center"/>
              <w:rPr>
                <w:rFonts w:eastAsia="Calibri"/>
              </w:rPr>
            </w:pPr>
            <w:r w:rsidRPr="00F9310F">
              <w:rPr>
                <w:rFonts w:eastAsia="Calibri"/>
              </w:rPr>
              <w:t>2.71 (.41)</w:t>
            </w:r>
          </w:p>
        </w:tc>
        <w:tc>
          <w:tcPr>
            <w:tcW w:w="1198" w:type="dxa"/>
            <w:shd w:val="clear" w:color="auto" w:fill="auto"/>
            <w:vAlign w:val="center"/>
          </w:tcPr>
          <w:p w:rsidR="00B55B1B" w:rsidRPr="00F9310F" w:rsidRDefault="00B55B1B" w:rsidP="001709B8">
            <w:pPr>
              <w:pStyle w:val="Tblzat"/>
              <w:jc w:val="center"/>
              <w:rPr>
                <w:rFonts w:eastAsia="Calibri"/>
              </w:rPr>
            </w:pPr>
            <w:r w:rsidRPr="00F9310F">
              <w:rPr>
                <w:rFonts w:eastAsia="Calibri"/>
              </w:rPr>
              <w:t>76</w:t>
            </w:r>
          </w:p>
        </w:tc>
      </w:tr>
      <w:tr w:rsidR="00B55B1B" w:rsidRPr="00F9310F" w:rsidTr="001709B8">
        <w:trPr>
          <w:trHeight w:val="20"/>
          <w:jc w:val="center"/>
        </w:trPr>
        <w:tc>
          <w:tcPr>
            <w:tcW w:w="851" w:type="dxa"/>
            <w:shd w:val="clear" w:color="auto" w:fill="auto"/>
            <w:vAlign w:val="center"/>
          </w:tcPr>
          <w:p w:rsidR="00B55B1B" w:rsidRPr="00F9310F" w:rsidRDefault="00B55B1B" w:rsidP="001709B8">
            <w:pPr>
              <w:pStyle w:val="Tblzat"/>
              <w:rPr>
                <w:rFonts w:eastAsia="Calibri"/>
              </w:rPr>
            </w:pPr>
            <w:r w:rsidRPr="00F9310F">
              <w:rPr>
                <w:rFonts w:eastAsia="Calibri"/>
              </w:rPr>
              <w:t>3a</w:t>
            </w:r>
          </w:p>
        </w:tc>
        <w:tc>
          <w:tcPr>
            <w:tcW w:w="1134" w:type="dxa"/>
            <w:shd w:val="clear" w:color="auto" w:fill="auto"/>
            <w:vAlign w:val="center"/>
          </w:tcPr>
          <w:p w:rsidR="00B55B1B" w:rsidRPr="00F9310F" w:rsidRDefault="00B55B1B" w:rsidP="001709B8">
            <w:pPr>
              <w:pStyle w:val="Tblzat"/>
              <w:jc w:val="center"/>
              <w:rPr>
                <w:rFonts w:eastAsia="Calibri"/>
              </w:rPr>
            </w:pPr>
            <w:r w:rsidRPr="00F9310F">
              <w:rPr>
                <w:rFonts w:eastAsia="Calibri"/>
              </w:rPr>
              <w:t>Hungary</w:t>
            </w:r>
          </w:p>
        </w:tc>
        <w:tc>
          <w:tcPr>
            <w:tcW w:w="3402" w:type="dxa"/>
            <w:shd w:val="clear" w:color="auto" w:fill="auto"/>
            <w:vAlign w:val="center"/>
          </w:tcPr>
          <w:p w:rsidR="00B55B1B" w:rsidRPr="00F9310F" w:rsidRDefault="00B55B1B" w:rsidP="001709B8">
            <w:pPr>
              <w:pStyle w:val="Tblzat"/>
              <w:jc w:val="center"/>
              <w:rPr>
                <w:rFonts w:eastAsia="Calibri"/>
              </w:rPr>
            </w:pPr>
            <w:r w:rsidRPr="00F9310F">
              <w:rPr>
                <w:rFonts w:eastAsia="Calibri"/>
              </w:rPr>
              <w:t>Typical, med-high parent education</w:t>
            </w:r>
          </w:p>
        </w:tc>
        <w:tc>
          <w:tcPr>
            <w:tcW w:w="1134" w:type="dxa"/>
            <w:shd w:val="clear" w:color="auto" w:fill="auto"/>
            <w:vAlign w:val="center"/>
          </w:tcPr>
          <w:p w:rsidR="00B55B1B" w:rsidRPr="00F9310F" w:rsidRDefault="00B55B1B" w:rsidP="001709B8">
            <w:pPr>
              <w:pStyle w:val="Tblzat"/>
              <w:jc w:val="center"/>
              <w:rPr>
                <w:rFonts w:eastAsia="Calibri"/>
              </w:rPr>
            </w:pPr>
            <w:r w:rsidRPr="00F9310F">
              <w:rPr>
                <w:rFonts w:eastAsia="Calibri"/>
              </w:rPr>
              <w:t>127</w:t>
            </w:r>
          </w:p>
        </w:tc>
        <w:tc>
          <w:tcPr>
            <w:tcW w:w="1511" w:type="dxa"/>
            <w:shd w:val="clear" w:color="auto" w:fill="auto"/>
            <w:vAlign w:val="center"/>
          </w:tcPr>
          <w:p w:rsidR="00B55B1B" w:rsidRPr="00F9310F" w:rsidRDefault="00B55B1B" w:rsidP="001709B8">
            <w:pPr>
              <w:pStyle w:val="Tblzat"/>
              <w:jc w:val="center"/>
              <w:rPr>
                <w:rFonts w:eastAsia="Calibri"/>
              </w:rPr>
            </w:pPr>
            <w:r w:rsidRPr="00F9310F">
              <w:rPr>
                <w:rFonts w:eastAsia="Calibri"/>
              </w:rPr>
              <w:t>2.24 (.46)</w:t>
            </w:r>
          </w:p>
        </w:tc>
        <w:tc>
          <w:tcPr>
            <w:tcW w:w="1198" w:type="dxa"/>
            <w:shd w:val="clear" w:color="auto" w:fill="auto"/>
            <w:vAlign w:val="center"/>
          </w:tcPr>
          <w:p w:rsidR="00B55B1B" w:rsidRPr="00F9310F" w:rsidRDefault="00B55B1B" w:rsidP="001709B8">
            <w:pPr>
              <w:pStyle w:val="Tblzat"/>
              <w:jc w:val="center"/>
              <w:rPr>
                <w:rFonts w:eastAsia="Calibri"/>
              </w:rPr>
            </w:pPr>
            <w:r w:rsidRPr="00F9310F">
              <w:rPr>
                <w:rFonts w:eastAsia="Calibri"/>
              </w:rPr>
              <w:t>54</w:t>
            </w:r>
          </w:p>
        </w:tc>
      </w:tr>
      <w:tr w:rsidR="00B55B1B" w:rsidRPr="00F9310F" w:rsidTr="001709B8">
        <w:trPr>
          <w:trHeight w:val="20"/>
          <w:jc w:val="center"/>
        </w:trPr>
        <w:tc>
          <w:tcPr>
            <w:tcW w:w="851" w:type="dxa"/>
            <w:shd w:val="clear" w:color="auto" w:fill="auto"/>
            <w:vAlign w:val="center"/>
          </w:tcPr>
          <w:p w:rsidR="00B55B1B" w:rsidRPr="00F9310F" w:rsidRDefault="00B55B1B" w:rsidP="001709B8">
            <w:pPr>
              <w:pStyle w:val="Tblzat"/>
              <w:rPr>
                <w:rFonts w:eastAsia="Calibri"/>
              </w:rPr>
            </w:pPr>
            <w:r w:rsidRPr="00F9310F">
              <w:rPr>
                <w:rFonts w:eastAsia="Calibri"/>
              </w:rPr>
              <w:t>3b</w:t>
            </w:r>
          </w:p>
        </w:tc>
        <w:tc>
          <w:tcPr>
            <w:tcW w:w="1134" w:type="dxa"/>
            <w:shd w:val="clear" w:color="auto" w:fill="auto"/>
            <w:vAlign w:val="center"/>
          </w:tcPr>
          <w:p w:rsidR="00B55B1B" w:rsidRPr="00F9310F" w:rsidRDefault="00B55B1B" w:rsidP="001709B8">
            <w:pPr>
              <w:pStyle w:val="Tblzat"/>
              <w:jc w:val="center"/>
              <w:rPr>
                <w:rFonts w:eastAsia="Calibri"/>
              </w:rPr>
            </w:pPr>
            <w:r w:rsidRPr="00F9310F">
              <w:rPr>
                <w:rFonts w:eastAsia="Calibri"/>
              </w:rPr>
              <w:t>Hungary</w:t>
            </w:r>
          </w:p>
        </w:tc>
        <w:tc>
          <w:tcPr>
            <w:tcW w:w="3402" w:type="dxa"/>
            <w:shd w:val="clear" w:color="auto" w:fill="auto"/>
            <w:vAlign w:val="center"/>
          </w:tcPr>
          <w:p w:rsidR="00B55B1B" w:rsidRPr="00F9310F" w:rsidRDefault="00B55B1B" w:rsidP="001709B8">
            <w:pPr>
              <w:pStyle w:val="Tblzat"/>
              <w:jc w:val="center"/>
              <w:rPr>
                <w:rFonts w:eastAsia="Calibri"/>
              </w:rPr>
            </w:pPr>
            <w:r w:rsidRPr="00F9310F">
              <w:rPr>
                <w:rFonts w:eastAsia="Calibri"/>
              </w:rPr>
              <w:t>Typical, low parent education</w:t>
            </w:r>
          </w:p>
        </w:tc>
        <w:tc>
          <w:tcPr>
            <w:tcW w:w="1134" w:type="dxa"/>
            <w:shd w:val="clear" w:color="auto" w:fill="auto"/>
            <w:vAlign w:val="center"/>
          </w:tcPr>
          <w:p w:rsidR="00B55B1B" w:rsidRPr="00F9310F" w:rsidRDefault="00B55B1B" w:rsidP="001709B8">
            <w:pPr>
              <w:pStyle w:val="Tblzat"/>
              <w:jc w:val="center"/>
              <w:rPr>
                <w:rFonts w:eastAsia="Calibri"/>
              </w:rPr>
            </w:pPr>
            <w:r w:rsidRPr="00F9310F">
              <w:rPr>
                <w:rFonts w:eastAsia="Calibri"/>
              </w:rPr>
              <w:t>45</w:t>
            </w:r>
          </w:p>
        </w:tc>
        <w:tc>
          <w:tcPr>
            <w:tcW w:w="1511" w:type="dxa"/>
            <w:shd w:val="clear" w:color="auto" w:fill="auto"/>
            <w:vAlign w:val="center"/>
          </w:tcPr>
          <w:p w:rsidR="00B55B1B" w:rsidRPr="00F9310F" w:rsidRDefault="00B55B1B" w:rsidP="001709B8">
            <w:pPr>
              <w:pStyle w:val="Tblzat"/>
              <w:jc w:val="center"/>
              <w:rPr>
                <w:rFonts w:eastAsia="Calibri"/>
              </w:rPr>
            </w:pPr>
            <w:r w:rsidRPr="00F9310F">
              <w:rPr>
                <w:rFonts w:eastAsia="Calibri"/>
              </w:rPr>
              <w:t>2.29 (.45)</w:t>
            </w:r>
          </w:p>
        </w:tc>
        <w:tc>
          <w:tcPr>
            <w:tcW w:w="1198" w:type="dxa"/>
            <w:shd w:val="clear" w:color="auto" w:fill="auto"/>
            <w:vAlign w:val="center"/>
          </w:tcPr>
          <w:p w:rsidR="00B55B1B" w:rsidRPr="00F9310F" w:rsidRDefault="00B55B1B" w:rsidP="001709B8">
            <w:pPr>
              <w:pStyle w:val="Tblzat"/>
              <w:jc w:val="center"/>
              <w:rPr>
                <w:rFonts w:eastAsia="Calibri"/>
              </w:rPr>
            </w:pPr>
            <w:r w:rsidRPr="00F9310F">
              <w:rPr>
                <w:rFonts w:eastAsia="Calibri"/>
              </w:rPr>
              <w:t>53</w:t>
            </w:r>
          </w:p>
        </w:tc>
      </w:tr>
      <w:tr w:rsidR="00B55B1B" w:rsidRPr="00F9310F" w:rsidTr="001709B8">
        <w:trPr>
          <w:trHeight w:val="20"/>
          <w:jc w:val="center"/>
        </w:trPr>
        <w:tc>
          <w:tcPr>
            <w:tcW w:w="851" w:type="dxa"/>
            <w:shd w:val="clear" w:color="auto" w:fill="auto"/>
            <w:vAlign w:val="center"/>
          </w:tcPr>
          <w:p w:rsidR="00B55B1B" w:rsidRPr="00F9310F" w:rsidRDefault="00B55B1B" w:rsidP="001709B8">
            <w:pPr>
              <w:pStyle w:val="Tblzat"/>
              <w:rPr>
                <w:rFonts w:eastAsia="Calibri"/>
              </w:rPr>
            </w:pPr>
            <w:r w:rsidRPr="00F9310F">
              <w:rPr>
                <w:rFonts w:eastAsia="Calibri"/>
              </w:rPr>
              <w:t>3c</w:t>
            </w:r>
          </w:p>
        </w:tc>
        <w:tc>
          <w:tcPr>
            <w:tcW w:w="1134" w:type="dxa"/>
            <w:shd w:val="clear" w:color="auto" w:fill="auto"/>
            <w:vAlign w:val="center"/>
          </w:tcPr>
          <w:p w:rsidR="00B55B1B" w:rsidRPr="00F9310F" w:rsidRDefault="00B55B1B" w:rsidP="001709B8">
            <w:pPr>
              <w:pStyle w:val="Tblzat"/>
              <w:jc w:val="center"/>
              <w:rPr>
                <w:rFonts w:eastAsia="Calibri"/>
              </w:rPr>
            </w:pPr>
            <w:r w:rsidRPr="00F9310F">
              <w:rPr>
                <w:rFonts w:eastAsia="Calibri"/>
              </w:rPr>
              <w:t>Hungary</w:t>
            </w:r>
          </w:p>
        </w:tc>
        <w:tc>
          <w:tcPr>
            <w:tcW w:w="3402" w:type="dxa"/>
            <w:shd w:val="clear" w:color="auto" w:fill="auto"/>
            <w:vAlign w:val="center"/>
          </w:tcPr>
          <w:p w:rsidR="00B55B1B" w:rsidRPr="00F9310F" w:rsidRDefault="00B55B1B" w:rsidP="001709B8">
            <w:pPr>
              <w:pStyle w:val="Tblzat"/>
              <w:jc w:val="center"/>
              <w:rPr>
                <w:rFonts w:eastAsia="Calibri"/>
              </w:rPr>
            </w:pPr>
            <w:r w:rsidRPr="00F9310F">
              <w:rPr>
                <w:rFonts w:eastAsia="Calibri"/>
              </w:rPr>
              <w:t>Typical</w:t>
            </w:r>
          </w:p>
        </w:tc>
        <w:tc>
          <w:tcPr>
            <w:tcW w:w="1134" w:type="dxa"/>
            <w:shd w:val="clear" w:color="auto" w:fill="auto"/>
            <w:vAlign w:val="center"/>
          </w:tcPr>
          <w:p w:rsidR="00B55B1B" w:rsidRPr="00F9310F" w:rsidRDefault="00B55B1B" w:rsidP="001709B8">
            <w:pPr>
              <w:pStyle w:val="Tblzat"/>
              <w:jc w:val="center"/>
              <w:rPr>
                <w:rFonts w:eastAsia="Calibri"/>
              </w:rPr>
            </w:pPr>
            <w:r w:rsidRPr="00F9310F">
              <w:rPr>
                <w:rFonts w:eastAsia="Calibri"/>
              </w:rPr>
              <w:t>25</w:t>
            </w:r>
          </w:p>
        </w:tc>
        <w:tc>
          <w:tcPr>
            <w:tcW w:w="1511" w:type="dxa"/>
            <w:shd w:val="clear" w:color="auto" w:fill="auto"/>
            <w:vAlign w:val="center"/>
          </w:tcPr>
          <w:p w:rsidR="00B55B1B" w:rsidRPr="00F9310F" w:rsidRDefault="00B55B1B" w:rsidP="001709B8">
            <w:pPr>
              <w:pStyle w:val="Tblzat"/>
              <w:jc w:val="center"/>
              <w:rPr>
                <w:rFonts w:eastAsia="Calibri"/>
              </w:rPr>
            </w:pPr>
            <w:r w:rsidRPr="00F9310F">
              <w:rPr>
                <w:rFonts w:eastAsia="Calibri"/>
              </w:rPr>
              <w:t>3.50 (.47)</w:t>
            </w:r>
          </w:p>
        </w:tc>
        <w:tc>
          <w:tcPr>
            <w:tcW w:w="1198" w:type="dxa"/>
            <w:shd w:val="clear" w:color="auto" w:fill="auto"/>
            <w:vAlign w:val="center"/>
          </w:tcPr>
          <w:p w:rsidR="00B55B1B" w:rsidRPr="00F9310F" w:rsidRDefault="00B55B1B" w:rsidP="001709B8">
            <w:pPr>
              <w:pStyle w:val="Tblzat"/>
              <w:jc w:val="center"/>
              <w:rPr>
                <w:rFonts w:eastAsia="Calibri"/>
              </w:rPr>
            </w:pPr>
            <w:r w:rsidRPr="00F9310F">
              <w:rPr>
                <w:rFonts w:eastAsia="Calibri"/>
              </w:rPr>
              <w:t>56</w:t>
            </w:r>
          </w:p>
        </w:tc>
      </w:tr>
      <w:tr w:rsidR="00B55B1B" w:rsidRPr="00F9310F" w:rsidTr="001709B8">
        <w:trPr>
          <w:trHeight w:val="20"/>
          <w:jc w:val="center"/>
        </w:trPr>
        <w:tc>
          <w:tcPr>
            <w:tcW w:w="851" w:type="dxa"/>
            <w:shd w:val="clear" w:color="auto" w:fill="auto"/>
            <w:vAlign w:val="center"/>
          </w:tcPr>
          <w:p w:rsidR="00B55B1B" w:rsidRPr="00F9310F" w:rsidRDefault="00B55B1B" w:rsidP="001709B8">
            <w:pPr>
              <w:pStyle w:val="Tblzat"/>
              <w:rPr>
                <w:rFonts w:eastAsia="Calibri"/>
              </w:rPr>
            </w:pPr>
            <w:r w:rsidRPr="00F9310F">
              <w:rPr>
                <w:rFonts w:eastAsia="Calibri"/>
              </w:rPr>
              <w:t>4a</w:t>
            </w:r>
          </w:p>
        </w:tc>
        <w:tc>
          <w:tcPr>
            <w:tcW w:w="1134" w:type="dxa"/>
            <w:shd w:val="clear" w:color="auto" w:fill="auto"/>
            <w:vAlign w:val="center"/>
          </w:tcPr>
          <w:p w:rsidR="00B55B1B" w:rsidRPr="00F9310F" w:rsidRDefault="00B55B1B" w:rsidP="001709B8">
            <w:pPr>
              <w:pStyle w:val="Tblzat"/>
              <w:jc w:val="center"/>
              <w:rPr>
                <w:rFonts w:eastAsia="Calibri"/>
              </w:rPr>
            </w:pPr>
            <w:r w:rsidRPr="00F9310F">
              <w:rPr>
                <w:rFonts w:eastAsia="Calibri"/>
              </w:rPr>
              <w:t>US</w:t>
            </w:r>
          </w:p>
        </w:tc>
        <w:tc>
          <w:tcPr>
            <w:tcW w:w="3402" w:type="dxa"/>
            <w:shd w:val="clear" w:color="auto" w:fill="auto"/>
            <w:vAlign w:val="center"/>
          </w:tcPr>
          <w:p w:rsidR="00B55B1B" w:rsidRPr="00F9310F" w:rsidRDefault="00B55B1B" w:rsidP="001709B8">
            <w:pPr>
              <w:pStyle w:val="Tblzat"/>
              <w:jc w:val="center"/>
              <w:rPr>
                <w:rFonts w:eastAsia="Calibri"/>
              </w:rPr>
            </w:pPr>
            <w:r w:rsidRPr="00F9310F">
              <w:rPr>
                <w:rFonts w:eastAsia="Calibri"/>
              </w:rPr>
              <w:t>Full-term</w:t>
            </w:r>
          </w:p>
        </w:tc>
        <w:tc>
          <w:tcPr>
            <w:tcW w:w="1134" w:type="dxa"/>
            <w:shd w:val="clear" w:color="auto" w:fill="auto"/>
            <w:vAlign w:val="center"/>
          </w:tcPr>
          <w:p w:rsidR="00B55B1B" w:rsidRPr="00F9310F" w:rsidRDefault="00B55B1B" w:rsidP="001709B8">
            <w:pPr>
              <w:pStyle w:val="Tblzat"/>
              <w:jc w:val="center"/>
              <w:rPr>
                <w:rFonts w:eastAsia="Calibri"/>
              </w:rPr>
            </w:pPr>
            <w:r w:rsidRPr="00F9310F">
              <w:rPr>
                <w:rFonts w:eastAsia="Calibri"/>
              </w:rPr>
              <w:t>29</w:t>
            </w:r>
          </w:p>
        </w:tc>
        <w:tc>
          <w:tcPr>
            <w:tcW w:w="1511" w:type="dxa"/>
            <w:shd w:val="clear" w:color="auto" w:fill="auto"/>
            <w:vAlign w:val="center"/>
          </w:tcPr>
          <w:p w:rsidR="00B55B1B" w:rsidRPr="00F9310F" w:rsidRDefault="00B55B1B" w:rsidP="001709B8">
            <w:pPr>
              <w:pStyle w:val="Tblzat"/>
              <w:jc w:val="center"/>
              <w:rPr>
                <w:rFonts w:eastAsia="Calibri"/>
              </w:rPr>
            </w:pPr>
            <w:r w:rsidRPr="00F9310F">
              <w:rPr>
                <w:rFonts w:eastAsia="Calibri"/>
              </w:rPr>
              <w:t>.58 (.06)</w:t>
            </w:r>
          </w:p>
        </w:tc>
        <w:tc>
          <w:tcPr>
            <w:tcW w:w="1198" w:type="dxa"/>
            <w:shd w:val="clear" w:color="auto" w:fill="auto"/>
            <w:vAlign w:val="center"/>
          </w:tcPr>
          <w:p w:rsidR="00B55B1B" w:rsidRPr="00F9310F" w:rsidRDefault="00B55B1B" w:rsidP="001709B8">
            <w:pPr>
              <w:pStyle w:val="Tblzat"/>
              <w:jc w:val="center"/>
              <w:rPr>
                <w:rFonts w:eastAsia="Calibri"/>
              </w:rPr>
            </w:pPr>
            <w:r w:rsidRPr="00F9310F">
              <w:rPr>
                <w:rFonts w:eastAsia="Calibri"/>
              </w:rPr>
              <w:t>52</w:t>
            </w:r>
          </w:p>
        </w:tc>
      </w:tr>
      <w:tr w:rsidR="00B55B1B" w:rsidRPr="00F9310F" w:rsidTr="001709B8">
        <w:trPr>
          <w:trHeight w:val="20"/>
          <w:jc w:val="center"/>
        </w:trPr>
        <w:tc>
          <w:tcPr>
            <w:tcW w:w="851" w:type="dxa"/>
            <w:shd w:val="clear" w:color="auto" w:fill="auto"/>
            <w:vAlign w:val="center"/>
          </w:tcPr>
          <w:p w:rsidR="00B55B1B" w:rsidRPr="00F9310F" w:rsidRDefault="00B55B1B" w:rsidP="001709B8">
            <w:pPr>
              <w:pStyle w:val="Tblzat"/>
              <w:rPr>
                <w:rFonts w:eastAsia="Calibri"/>
              </w:rPr>
            </w:pPr>
            <w:r w:rsidRPr="00F9310F">
              <w:rPr>
                <w:rFonts w:eastAsia="Calibri"/>
              </w:rPr>
              <w:t>4b</w:t>
            </w:r>
          </w:p>
        </w:tc>
        <w:tc>
          <w:tcPr>
            <w:tcW w:w="1134" w:type="dxa"/>
            <w:shd w:val="clear" w:color="auto" w:fill="auto"/>
            <w:vAlign w:val="center"/>
          </w:tcPr>
          <w:p w:rsidR="00B55B1B" w:rsidRPr="00F9310F" w:rsidRDefault="00B55B1B" w:rsidP="001709B8">
            <w:pPr>
              <w:pStyle w:val="Tblzat"/>
              <w:jc w:val="center"/>
              <w:rPr>
                <w:rFonts w:eastAsia="Calibri"/>
              </w:rPr>
            </w:pPr>
            <w:r w:rsidRPr="00F9310F">
              <w:rPr>
                <w:rFonts w:eastAsia="Calibri"/>
              </w:rPr>
              <w:t>US</w:t>
            </w:r>
          </w:p>
        </w:tc>
        <w:tc>
          <w:tcPr>
            <w:tcW w:w="3402" w:type="dxa"/>
            <w:shd w:val="clear" w:color="auto" w:fill="auto"/>
            <w:vAlign w:val="center"/>
          </w:tcPr>
          <w:p w:rsidR="00B55B1B" w:rsidRPr="00F9310F" w:rsidRDefault="00B55B1B" w:rsidP="001709B8">
            <w:pPr>
              <w:pStyle w:val="Tblzat"/>
              <w:jc w:val="center"/>
              <w:rPr>
                <w:rFonts w:eastAsia="Calibri"/>
              </w:rPr>
            </w:pPr>
            <w:r w:rsidRPr="00F9310F">
              <w:rPr>
                <w:rFonts w:eastAsia="Calibri"/>
              </w:rPr>
              <w:t>Preterm</w:t>
            </w:r>
          </w:p>
        </w:tc>
        <w:tc>
          <w:tcPr>
            <w:tcW w:w="1134" w:type="dxa"/>
            <w:shd w:val="clear" w:color="auto" w:fill="auto"/>
            <w:vAlign w:val="center"/>
          </w:tcPr>
          <w:p w:rsidR="00B55B1B" w:rsidRPr="00F9310F" w:rsidRDefault="00B55B1B" w:rsidP="001709B8">
            <w:pPr>
              <w:pStyle w:val="Tblzat"/>
              <w:jc w:val="center"/>
              <w:rPr>
                <w:rFonts w:eastAsia="Calibri"/>
              </w:rPr>
            </w:pPr>
            <w:r w:rsidRPr="00F9310F">
              <w:rPr>
                <w:rFonts w:eastAsia="Calibri"/>
              </w:rPr>
              <w:t>56</w:t>
            </w:r>
          </w:p>
        </w:tc>
        <w:tc>
          <w:tcPr>
            <w:tcW w:w="1511" w:type="dxa"/>
            <w:shd w:val="clear" w:color="auto" w:fill="auto"/>
            <w:vAlign w:val="center"/>
          </w:tcPr>
          <w:p w:rsidR="00B55B1B" w:rsidRPr="00F9310F" w:rsidRDefault="00B55B1B" w:rsidP="001709B8">
            <w:pPr>
              <w:pStyle w:val="Tblzat"/>
              <w:jc w:val="center"/>
              <w:rPr>
                <w:rFonts w:eastAsia="Calibri"/>
              </w:rPr>
            </w:pPr>
            <w:r w:rsidRPr="00F9310F">
              <w:rPr>
                <w:rFonts w:eastAsia="Calibri"/>
              </w:rPr>
              <w:t>.66 (.05)</w:t>
            </w:r>
          </w:p>
        </w:tc>
        <w:tc>
          <w:tcPr>
            <w:tcW w:w="1198" w:type="dxa"/>
            <w:shd w:val="clear" w:color="auto" w:fill="auto"/>
            <w:vAlign w:val="center"/>
          </w:tcPr>
          <w:p w:rsidR="00B55B1B" w:rsidRPr="00F9310F" w:rsidRDefault="00B55B1B" w:rsidP="001709B8">
            <w:pPr>
              <w:pStyle w:val="Tblzat"/>
              <w:jc w:val="center"/>
              <w:rPr>
                <w:rFonts w:eastAsia="Calibri"/>
              </w:rPr>
            </w:pPr>
            <w:r w:rsidRPr="00F9310F">
              <w:rPr>
                <w:rFonts w:eastAsia="Calibri"/>
              </w:rPr>
              <w:t>50</w:t>
            </w:r>
          </w:p>
        </w:tc>
      </w:tr>
      <w:tr w:rsidR="00B55B1B" w:rsidRPr="00F9310F" w:rsidTr="001709B8">
        <w:trPr>
          <w:trHeight w:val="20"/>
          <w:jc w:val="center"/>
        </w:trPr>
        <w:tc>
          <w:tcPr>
            <w:tcW w:w="851" w:type="dxa"/>
            <w:shd w:val="clear" w:color="auto" w:fill="auto"/>
            <w:vAlign w:val="center"/>
          </w:tcPr>
          <w:p w:rsidR="00B55B1B" w:rsidRPr="00F9310F" w:rsidRDefault="00B55B1B" w:rsidP="001709B8">
            <w:pPr>
              <w:pStyle w:val="Tblzat"/>
              <w:rPr>
                <w:rFonts w:eastAsia="Calibri"/>
              </w:rPr>
            </w:pPr>
            <w:r w:rsidRPr="00F9310F">
              <w:rPr>
                <w:rFonts w:eastAsia="Calibri"/>
              </w:rPr>
              <w:t>5</w:t>
            </w:r>
          </w:p>
        </w:tc>
        <w:tc>
          <w:tcPr>
            <w:tcW w:w="1134" w:type="dxa"/>
            <w:shd w:val="clear" w:color="auto" w:fill="auto"/>
            <w:vAlign w:val="center"/>
          </w:tcPr>
          <w:p w:rsidR="00B55B1B" w:rsidRPr="00F9310F" w:rsidRDefault="00B55B1B" w:rsidP="001709B8">
            <w:pPr>
              <w:pStyle w:val="Tblzat"/>
              <w:jc w:val="center"/>
              <w:rPr>
                <w:rFonts w:eastAsia="Calibri"/>
              </w:rPr>
            </w:pPr>
            <w:r w:rsidRPr="00F9310F">
              <w:rPr>
                <w:rFonts w:eastAsia="Calibri"/>
              </w:rPr>
              <w:t>US</w:t>
            </w:r>
          </w:p>
        </w:tc>
        <w:tc>
          <w:tcPr>
            <w:tcW w:w="3402" w:type="dxa"/>
            <w:shd w:val="clear" w:color="auto" w:fill="auto"/>
            <w:vAlign w:val="center"/>
          </w:tcPr>
          <w:p w:rsidR="00B55B1B" w:rsidRPr="00F9310F" w:rsidRDefault="00B55B1B" w:rsidP="001709B8">
            <w:pPr>
              <w:pStyle w:val="Tblzat"/>
              <w:jc w:val="center"/>
              <w:rPr>
                <w:rFonts w:eastAsia="Calibri"/>
              </w:rPr>
            </w:pPr>
            <w:r w:rsidRPr="00F9310F">
              <w:rPr>
                <w:rFonts w:eastAsia="Calibri"/>
              </w:rPr>
              <w:t>Homeless</w:t>
            </w:r>
          </w:p>
        </w:tc>
        <w:tc>
          <w:tcPr>
            <w:tcW w:w="1134" w:type="dxa"/>
            <w:shd w:val="clear" w:color="auto" w:fill="auto"/>
            <w:vAlign w:val="center"/>
          </w:tcPr>
          <w:p w:rsidR="00B55B1B" w:rsidRPr="00F9310F" w:rsidRDefault="00B55B1B" w:rsidP="001709B8">
            <w:pPr>
              <w:pStyle w:val="Tblzat"/>
              <w:jc w:val="center"/>
              <w:rPr>
                <w:rFonts w:eastAsia="Calibri"/>
              </w:rPr>
            </w:pPr>
            <w:r w:rsidRPr="00F9310F">
              <w:rPr>
                <w:rFonts w:eastAsia="Calibri"/>
              </w:rPr>
              <w:t>36</w:t>
            </w:r>
          </w:p>
        </w:tc>
        <w:tc>
          <w:tcPr>
            <w:tcW w:w="1511" w:type="dxa"/>
            <w:shd w:val="clear" w:color="auto" w:fill="auto"/>
            <w:vAlign w:val="center"/>
          </w:tcPr>
          <w:p w:rsidR="00B55B1B" w:rsidRPr="00F9310F" w:rsidRDefault="00B55B1B" w:rsidP="001709B8">
            <w:pPr>
              <w:pStyle w:val="Tblzat"/>
              <w:jc w:val="center"/>
              <w:rPr>
                <w:rFonts w:eastAsia="Calibri"/>
              </w:rPr>
            </w:pPr>
            <w:r w:rsidRPr="00F9310F">
              <w:rPr>
                <w:rFonts w:eastAsia="Calibri"/>
              </w:rPr>
              <w:t>3.86 (.75)</w:t>
            </w:r>
          </w:p>
        </w:tc>
        <w:tc>
          <w:tcPr>
            <w:tcW w:w="1198" w:type="dxa"/>
            <w:shd w:val="clear" w:color="auto" w:fill="auto"/>
            <w:vAlign w:val="center"/>
          </w:tcPr>
          <w:p w:rsidR="00B55B1B" w:rsidRPr="00F9310F" w:rsidRDefault="00B55B1B" w:rsidP="001709B8">
            <w:pPr>
              <w:pStyle w:val="Tblzat"/>
              <w:jc w:val="center"/>
              <w:rPr>
                <w:rFonts w:eastAsia="Calibri"/>
              </w:rPr>
            </w:pPr>
            <w:r w:rsidRPr="00F9310F">
              <w:rPr>
                <w:rFonts w:eastAsia="Calibri"/>
              </w:rPr>
              <w:t>36</w:t>
            </w:r>
          </w:p>
        </w:tc>
      </w:tr>
    </w:tbl>
    <w:p w:rsidR="00B55B1B" w:rsidRDefault="00B55B1B" w:rsidP="00B55B1B">
      <w:pPr>
        <w:pStyle w:val="Sectiontitle1"/>
      </w:pPr>
      <w:r>
        <w:t>Procedure</w:t>
      </w:r>
    </w:p>
    <w:p w:rsidR="00B55B1B" w:rsidRDefault="00B55B1B" w:rsidP="00B55B1B">
      <w:pPr>
        <w:pStyle w:val="Text"/>
      </w:pPr>
      <w:r>
        <w:t>The mother, or in a few cases the father, completed the DMQ 18. A parent of the children in samples 1-3, 5, and the 18-20 month</w:t>
      </w:r>
      <w:r w:rsidRPr="007C7A3D">
        <w:rPr>
          <w:rFonts w:eastAsia="PMingLiU" w:hint="eastAsia"/>
          <w:lang w:eastAsia="zh-TW"/>
        </w:rPr>
        <w:t>s</w:t>
      </w:r>
      <w:r>
        <w:t xml:space="preserve"> children in sample 4 completed the DMQ preschool version. The mother of the 6-10 month</w:t>
      </w:r>
      <w:r w:rsidRPr="007C7A3D">
        <w:rPr>
          <w:rFonts w:eastAsia="PMingLiU" w:hint="eastAsia"/>
          <w:lang w:eastAsia="zh-TW"/>
        </w:rPr>
        <w:t>s</w:t>
      </w:r>
      <w:r>
        <w:t xml:space="preserve"> children in sample 4 completed the infant version. Both infant and preschool age versions ask about age, gender, and who (mother, father, or teacher) answered the DMQ; some samples provided additional information, such as parent education, child status, and mental age. </w:t>
      </w:r>
    </w:p>
    <w:p w:rsidR="00B55B1B" w:rsidRDefault="00B55B1B" w:rsidP="00B55B1B">
      <w:pPr>
        <w:pStyle w:val="Sectiontitle1"/>
      </w:pPr>
      <w:r>
        <w:t>Instrument</w:t>
      </w:r>
    </w:p>
    <w:p w:rsidR="00B55B1B" w:rsidRDefault="00B55B1B" w:rsidP="00B55B1B">
      <w:pPr>
        <w:pStyle w:val="Text"/>
      </w:pPr>
      <w:r w:rsidRPr="007A1EAA">
        <w:t xml:space="preserve">The </w:t>
      </w:r>
      <w:r>
        <w:t xml:space="preserve">39-item revised </w:t>
      </w:r>
      <w:r w:rsidRPr="007A1EAA">
        <w:t>Dimensions of Mastery Questionnaire (DMQ</w:t>
      </w:r>
      <w:r>
        <w:t xml:space="preserve"> </w:t>
      </w:r>
      <w:r w:rsidRPr="007A1EAA">
        <w:t xml:space="preserve">18) </w:t>
      </w:r>
      <w:r w:rsidRPr="0032238E">
        <w:rPr>
          <w:i/>
        </w:rPr>
        <w:t>preschool</w:t>
      </w:r>
      <w:r w:rsidRPr="007A1EAA">
        <w:t xml:space="preserve"> version was the main instrument used for this study.</w:t>
      </w:r>
      <w:r>
        <w:t xml:space="preserve"> The seven DMQ 18 </w:t>
      </w:r>
      <w:r w:rsidRPr="00BE22A4">
        <w:t xml:space="preserve">preschool </w:t>
      </w:r>
      <w:r>
        <w:t>scales and a common item are:</w:t>
      </w:r>
    </w:p>
    <w:p w:rsidR="00B55B1B" w:rsidRPr="00F4194A" w:rsidRDefault="00B55B1B" w:rsidP="00B55B1B">
      <w:pPr>
        <w:pStyle w:val="Listaszerbekezds"/>
        <w:numPr>
          <w:ilvl w:val="0"/>
          <w:numId w:val="41"/>
        </w:numPr>
        <w:ind w:left="567" w:hanging="283"/>
        <w:jc w:val="left"/>
      </w:pPr>
      <w:r w:rsidRPr="00F4194A">
        <w:t>Cognitive/object persistence scale (5 items)</w:t>
      </w:r>
      <w:r w:rsidRPr="00F4194A">
        <w:br/>
        <w:t>Common item “Works for a long time trying to do something challenging.”</w:t>
      </w:r>
    </w:p>
    <w:p w:rsidR="00B55B1B" w:rsidRPr="00F4194A" w:rsidRDefault="00B55B1B" w:rsidP="00B55B1B">
      <w:pPr>
        <w:pStyle w:val="Listaszerbekezds"/>
        <w:numPr>
          <w:ilvl w:val="0"/>
          <w:numId w:val="41"/>
        </w:numPr>
        <w:ind w:left="567" w:hanging="283"/>
        <w:jc w:val="left"/>
      </w:pPr>
      <w:r w:rsidRPr="00F4194A">
        <w:t>Gross motor persistence scale (5 items)</w:t>
      </w:r>
      <w:r w:rsidRPr="00F4194A">
        <w:br/>
        <w:t>Common item “Tries to do well in physical activities even when they are challenging.”</w:t>
      </w:r>
    </w:p>
    <w:p w:rsidR="00B55B1B" w:rsidRPr="00F4194A" w:rsidRDefault="00B55B1B" w:rsidP="00B55B1B">
      <w:pPr>
        <w:pStyle w:val="Listaszerbekezds"/>
        <w:numPr>
          <w:ilvl w:val="0"/>
          <w:numId w:val="41"/>
        </w:numPr>
        <w:ind w:left="567" w:hanging="283"/>
        <w:jc w:val="left"/>
      </w:pPr>
      <w:r w:rsidRPr="00F4194A">
        <w:t>Social persistence/mastery motivation with adults scale (5 items)</w:t>
      </w:r>
      <w:r w:rsidRPr="00F4194A">
        <w:br/>
        <w:t>Common item “Tries hard to get adults to understand him or her.”</w:t>
      </w:r>
    </w:p>
    <w:p w:rsidR="00B55B1B" w:rsidRPr="00F4194A" w:rsidRDefault="00B55B1B" w:rsidP="00B55B1B">
      <w:pPr>
        <w:pStyle w:val="Listaszerbekezds"/>
        <w:numPr>
          <w:ilvl w:val="0"/>
          <w:numId w:val="41"/>
        </w:numPr>
        <w:ind w:left="567" w:hanging="283"/>
        <w:jc w:val="left"/>
      </w:pPr>
      <w:r w:rsidRPr="00F4194A">
        <w:lastRenderedPageBreak/>
        <w:t>Social persistence/mastery motivation with children/peers scale (6 items)</w:t>
      </w:r>
      <w:r w:rsidRPr="00F4194A">
        <w:br/>
        <w:t>Common item “Tries to do and say things that keep other children interested.”</w:t>
      </w:r>
    </w:p>
    <w:p w:rsidR="00B55B1B" w:rsidRPr="00F4194A" w:rsidRDefault="00B55B1B" w:rsidP="00B55B1B">
      <w:pPr>
        <w:pStyle w:val="Listaszerbekezds"/>
        <w:numPr>
          <w:ilvl w:val="0"/>
          <w:numId w:val="41"/>
        </w:numPr>
        <w:ind w:left="567" w:hanging="283"/>
        <w:jc w:val="left"/>
      </w:pPr>
      <w:r w:rsidRPr="00F4194A">
        <w:t>Mastery pleasure scale, positive affect after finishing and/or while working on a task (5 items)</w:t>
      </w:r>
      <w:r w:rsidRPr="00F4194A">
        <w:br/>
        <w:t>Common item “Gets excited when he or she figures something out.”</w:t>
      </w:r>
    </w:p>
    <w:p w:rsidR="00B55B1B" w:rsidRPr="00F4194A" w:rsidRDefault="00B55B1B" w:rsidP="00B55B1B">
      <w:pPr>
        <w:pStyle w:val="Listaszerbekezds"/>
        <w:numPr>
          <w:ilvl w:val="0"/>
          <w:numId w:val="41"/>
        </w:numPr>
        <w:ind w:left="567" w:hanging="283"/>
        <w:jc w:val="left"/>
      </w:pPr>
      <w:r w:rsidRPr="00F4194A">
        <w:t>Negative reactions to challenge in mastery situation scales (8 items with 2 subscales)</w:t>
      </w:r>
      <w:r w:rsidRPr="00F4194A">
        <w:br/>
        <w:t>Common item for frustration/anger subscale “Gets frustrated when not able to complete a challenging task.”</w:t>
      </w:r>
      <w:r w:rsidRPr="00F4194A">
        <w:br/>
        <w:t>Common item for sadness/shame subscale “Looks away when tries but cannot do something.”</w:t>
      </w:r>
    </w:p>
    <w:p w:rsidR="00B55B1B" w:rsidRPr="00F4194A" w:rsidRDefault="00B55B1B" w:rsidP="00B55B1B">
      <w:pPr>
        <w:pStyle w:val="Listaszerbekezds"/>
        <w:numPr>
          <w:ilvl w:val="0"/>
          <w:numId w:val="41"/>
        </w:numPr>
        <w:ind w:left="567" w:hanging="283"/>
        <w:jc w:val="left"/>
      </w:pPr>
      <w:r w:rsidRPr="00F4194A">
        <w:t>General competence compared to peers scale (5 items). Th</w:t>
      </w:r>
      <w:r w:rsidRPr="00F4194A">
        <w:rPr>
          <w:rFonts w:hint="eastAsia"/>
        </w:rPr>
        <w:t>is</w:t>
      </w:r>
      <w:r w:rsidRPr="00F4194A">
        <w:t xml:space="preserve"> scale assess</w:t>
      </w:r>
      <w:r w:rsidRPr="00F4194A">
        <w:rPr>
          <w:rFonts w:hint="eastAsia"/>
        </w:rPr>
        <w:t>es</w:t>
      </w:r>
      <w:r w:rsidRPr="00F4194A">
        <w:t xml:space="preserve"> competence or the ability to solve problems in contrast to the motivation to master tasks.</w:t>
      </w:r>
      <w:r w:rsidRPr="00F4194A">
        <w:br/>
        <w:t>Common item “Does things that are difficult for children his or her age.”</w:t>
      </w:r>
    </w:p>
    <w:p w:rsidR="00B55B1B" w:rsidRDefault="00B55B1B" w:rsidP="00B55B1B">
      <w:pPr>
        <w:pStyle w:val="Text"/>
      </w:pPr>
      <w:r>
        <w:t xml:space="preserve">In addition to the seven main scales and two subscales, a total persistence score was computed based on the average of scales 1-4. </w:t>
      </w:r>
    </w:p>
    <w:p w:rsidR="00B55B1B" w:rsidRPr="00DA4583" w:rsidRDefault="00B55B1B" w:rsidP="00B55B1B">
      <w:pPr>
        <w:pStyle w:val="Text"/>
        <w:rPr>
          <w:rFonts w:eastAsia="PMingLiU"/>
          <w:lang w:eastAsia="zh-TW"/>
        </w:rPr>
      </w:pPr>
      <w:r>
        <w:t>The 38</w:t>
      </w:r>
      <w:r w:rsidRPr="007C7A3D">
        <w:rPr>
          <w:rFonts w:eastAsia="PMingLiU" w:hint="eastAsia"/>
          <w:lang w:eastAsia="zh-TW"/>
        </w:rPr>
        <w:t>-</w:t>
      </w:r>
      <w:r>
        <w:t xml:space="preserve">item </w:t>
      </w:r>
      <w:r>
        <w:rPr>
          <w:i/>
        </w:rPr>
        <w:t xml:space="preserve">infant version </w:t>
      </w:r>
      <w:r>
        <w:t xml:space="preserve">of DMQ 18 has many items in common with the preschool version and has the same scales; however, the infant DMQ 18 does not include the sadness/shame subscale. </w:t>
      </w:r>
    </w:p>
    <w:p w:rsidR="00B55B1B" w:rsidRDefault="00B55B1B" w:rsidP="00B55B1B">
      <w:pPr>
        <w:pStyle w:val="Sectiontitle"/>
      </w:pPr>
      <w:r>
        <w:t>Results</w:t>
      </w:r>
    </w:p>
    <w:p w:rsidR="00B55B1B" w:rsidRPr="007C7A3D" w:rsidRDefault="00B55B1B" w:rsidP="00B55B1B">
      <w:pPr>
        <w:pStyle w:val="Sectiontitle1"/>
        <w:rPr>
          <w:rFonts w:eastAsia="PMingLiU"/>
          <w:lang w:eastAsia="zh-TW"/>
        </w:rPr>
      </w:pPr>
      <w:r>
        <w:t>Reliability</w:t>
      </w:r>
    </w:p>
    <w:p w:rsidR="00B55B1B" w:rsidRPr="000B183B" w:rsidRDefault="00B55B1B" w:rsidP="00B55B1B">
      <w:pPr>
        <w:pStyle w:val="Sectiontitle2"/>
        <w:rPr>
          <w:rFonts w:eastAsia="PMingLiU"/>
        </w:rPr>
      </w:pPr>
      <w:r>
        <w:rPr>
          <w:rFonts w:eastAsia="PMingLiU"/>
        </w:rPr>
        <w:t>Internal C</w:t>
      </w:r>
      <w:r w:rsidRPr="000B183B">
        <w:rPr>
          <w:rFonts w:eastAsia="PMingLiU"/>
        </w:rPr>
        <w:t>onsistency</w:t>
      </w:r>
    </w:p>
    <w:p w:rsidR="00B55B1B" w:rsidRDefault="00B55B1B" w:rsidP="00B55B1B">
      <w:pPr>
        <w:pStyle w:val="Text"/>
      </w:pPr>
      <w:r>
        <w:t xml:space="preserve">As shown in Table 2, the internal consistency (Cronbach alphas) of the Hungarian and US </w:t>
      </w:r>
      <w:r w:rsidRPr="001C2196">
        <w:t>DMQ</w:t>
      </w:r>
      <w:r>
        <w:t xml:space="preserve"> scales was good to acceptable. However, in the samples from Taiwan some of the expressive scales were problematic. In sample 2, the negative reaction scales for the Taiwan children with delays were unacceptably low for both sadness/shame and for frustration/anger; as was mastery pleasure for sample 1.</w:t>
      </w:r>
    </w:p>
    <w:p w:rsidR="00B55B1B" w:rsidRPr="000B183B" w:rsidRDefault="00B55B1B" w:rsidP="00B55B1B">
      <w:pPr>
        <w:pStyle w:val="Sectiontitle2"/>
        <w:rPr>
          <w:rFonts w:eastAsia="PMingLiU"/>
        </w:rPr>
      </w:pPr>
      <w:r w:rsidRPr="000B183B">
        <w:rPr>
          <w:rFonts w:eastAsia="PMingLiU"/>
        </w:rPr>
        <w:t xml:space="preserve">Stability </w:t>
      </w:r>
      <w:r>
        <w:rPr>
          <w:rFonts w:eastAsia="PMingLiU"/>
        </w:rPr>
        <w:t>C</w:t>
      </w:r>
      <w:r w:rsidRPr="000B183B">
        <w:rPr>
          <w:rFonts w:eastAsia="PMingLiU"/>
        </w:rPr>
        <w:t>oefficient</w:t>
      </w:r>
      <w:r w:rsidRPr="005007E3">
        <w:rPr>
          <w:rFonts w:eastAsia="PMingLiU"/>
        </w:rPr>
        <w:t>s</w:t>
      </w:r>
    </w:p>
    <w:p w:rsidR="00B55B1B" w:rsidRPr="001020C8" w:rsidRDefault="00B55B1B" w:rsidP="00B55B1B">
      <w:pPr>
        <w:pStyle w:val="Text"/>
      </w:pPr>
      <w:r w:rsidRPr="001039AF">
        <w:t xml:space="preserve">The test-retest reliability was .73 for cognitive/object persistence in sample 5, the US children who lived with their mothers in a homeless shelter. </w:t>
      </w:r>
      <w:r w:rsidRPr="004516B8">
        <w:t>In sample 2, the Taiwan children with developmental</w:t>
      </w:r>
      <w:r w:rsidRPr="00CE7E5F">
        <w:t xml:space="preserve"> delays were rated again</w:t>
      </w:r>
      <w:r>
        <w:t xml:space="preserve"> by their mothers after 6 months. The </w:t>
      </w:r>
      <w:r w:rsidRPr="002423AA">
        <w:t>stability coefficients</w:t>
      </w:r>
      <w:r w:rsidRPr="005007E3">
        <w:t xml:space="preserve"> varied</w:t>
      </w:r>
      <w:r>
        <w:t xml:space="preserve"> from .31 for mastery pleasure to .70 for cognitive/object persistence. The 6 month stability correlations for the five persistence scales were all in the .52-.70 range, and the correlation for general competence was .63. However, the 6-month stabilities of the negative reaction scales were lower, .37 to .41. For sample 4, the approximately one-year stability from the infant DMQ to the preschool DMQ varied from </w:t>
      </w:r>
      <w:r>
        <w:lastRenderedPageBreak/>
        <w:t xml:space="preserve">.33 for social mastery with children to .73 for cognitive/object persistence; most of the correlations across the two age versions and an approximately one year time interval were above .50. </w:t>
      </w:r>
    </w:p>
    <w:p w:rsidR="00B55B1B" w:rsidRDefault="00B55B1B" w:rsidP="00B55B1B">
      <w:pPr>
        <w:pStyle w:val="Kpalrs"/>
        <w:spacing w:line="276" w:lineRule="auto"/>
      </w:pPr>
      <w:r>
        <w:t xml:space="preserve">Table 2. Internal </w:t>
      </w:r>
      <w:r>
        <w:rPr>
          <w:rFonts w:eastAsia="PMingLiU" w:hint="eastAsia"/>
          <w:lang w:eastAsia="zh-TW"/>
        </w:rPr>
        <w:t>C</w:t>
      </w:r>
      <w:r>
        <w:t xml:space="preserve">onsistency </w:t>
      </w:r>
      <w:r w:rsidRPr="007C7A3D">
        <w:rPr>
          <w:rFonts w:eastAsia="PMingLiU" w:hint="eastAsia"/>
          <w:lang w:eastAsia="zh-TW"/>
        </w:rPr>
        <w:t>(</w:t>
      </w:r>
      <w:r>
        <w:t>Cronbach Alphas</w:t>
      </w:r>
      <w:r w:rsidRPr="007C7A3D">
        <w:rPr>
          <w:rFonts w:eastAsia="PMingLiU" w:hint="eastAsia"/>
          <w:lang w:eastAsia="zh-TW"/>
        </w:rPr>
        <w:t>)</w:t>
      </w:r>
      <w:r w:rsidDel="00C3484B">
        <w:t xml:space="preserve"> </w:t>
      </w:r>
      <w:r w:rsidRPr="00DA4583">
        <w:rPr>
          <w:rFonts w:eastAsia="PMingLiU" w:hint="eastAsia"/>
          <w:lang w:eastAsia="zh-TW"/>
        </w:rPr>
        <w:t xml:space="preserve">of </w:t>
      </w:r>
      <w:r>
        <w:t xml:space="preserve">the DMQ 18 </w:t>
      </w:r>
      <w:r>
        <w:rPr>
          <w:rFonts w:eastAsia="PMingLiU" w:hint="eastAsia"/>
          <w:lang w:eastAsia="zh-TW"/>
        </w:rPr>
        <w:t>S</w:t>
      </w:r>
      <w:r w:rsidRPr="00DA4583">
        <w:rPr>
          <w:rFonts w:eastAsia="PMingLiU" w:hint="eastAsia"/>
          <w:lang w:eastAsia="zh-TW"/>
        </w:rPr>
        <w:t xml:space="preserve">cales </w:t>
      </w:r>
      <w:r>
        <w:rPr>
          <w:rFonts w:eastAsia="PMingLiU" w:hint="eastAsia"/>
          <w:lang w:eastAsia="zh-TW"/>
        </w:rPr>
        <w:t>R</w:t>
      </w:r>
      <w:r w:rsidRPr="007C7A3D">
        <w:rPr>
          <w:rFonts w:eastAsia="PMingLiU" w:hint="eastAsia"/>
          <w:lang w:eastAsia="zh-TW"/>
        </w:rPr>
        <w:t>a</w:t>
      </w:r>
      <w:r>
        <w:t>ted by Parents</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36"/>
        <w:gridCol w:w="1328"/>
        <w:gridCol w:w="1327"/>
        <w:gridCol w:w="1327"/>
        <w:gridCol w:w="1327"/>
        <w:gridCol w:w="1327"/>
      </w:tblGrid>
      <w:tr w:rsidR="00B55B1B" w:rsidRPr="00F9310F" w:rsidTr="001709B8">
        <w:trPr>
          <w:trHeight w:val="28"/>
          <w:jc w:val="center"/>
        </w:trPr>
        <w:tc>
          <w:tcPr>
            <w:tcW w:w="2436" w:type="dxa"/>
            <w:vMerge w:val="restart"/>
            <w:tcBorders>
              <w:top w:val="single" w:sz="4" w:space="0" w:color="auto"/>
              <w:left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Scale</w:t>
            </w:r>
          </w:p>
        </w:tc>
        <w:tc>
          <w:tcPr>
            <w:tcW w:w="6636" w:type="dxa"/>
            <w:gridSpan w:val="5"/>
            <w:tcBorders>
              <w:top w:val="single" w:sz="4" w:space="0" w:color="auto"/>
              <w:left w:val="nil"/>
              <w:bottom w:val="nil"/>
              <w:right w:val="nil"/>
            </w:tcBorders>
            <w:shd w:val="clear" w:color="auto" w:fill="auto"/>
            <w:vAlign w:val="center"/>
          </w:tcPr>
          <w:p w:rsidR="00B55B1B" w:rsidRPr="00F9310F" w:rsidRDefault="00B55B1B" w:rsidP="001709B8">
            <w:pPr>
              <w:pStyle w:val="Tblzat"/>
              <w:jc w:val="center"/>
              <w:rPr>
                <w:rFonts w:eastAsia="Calibri"/>
                <w:vertAlign w:val="superscript"/>
              </w:rPr>
            </w:pPr>
            <w:r w:rsidRPr="00F9310F">
              <w:rPr>
                <w:rFonts w:eastAsia="Calibri"/>
              </w:rPr>
              <w:t>Sample</w:t>
            </w:r>
          </w:p>
        </w:tc>
      </w:tr>
      <w:tr w:rsidR="00B55B1B" w:rsidRPr="00F9310F" w:rsidTr="001709B8">
        <w:trPr>
          <w:trHeight w:val="28"/>
          <w:jc w:val="center"/>
        </w:trPr>
        <w:tc>
          <w:tcPr>
            <w:tcW w:w="2436" w:type="dxa"/>
            <w:vMerge/>
            <w:tcBorders>
              <w:left w:val="nil"/>
              <w:bottom w:val="single" w:sz="4" w:space="0" w:color="auto"/>
              <w:right w:val="nil"/>
            </w:tcBorders>
            <w:shd w:val="clear" w:color="auto" w:fill="auto"/>
          </w:tcPr>
          <w:p w:rsidR="00B55B1B" w:rsidRPr="00F9310F" w:rsidRDefault="00B55B1B" w:rsidP="001709B8">
            <w:pPr>
              <w:pStyle w:val="Tblzat"/>
              <w:rPr>
                <w:rFonts w:eastAsia="Calibri"/>
              </w:rPr>
            </w:pPr>
          </w:p>
        </w:tc>
        <w:tc>
          <w:tcPr>
            <w:tcW w:w="1328" w:type="dxa"/>
            <w:tcBorders>
              <w:top w:val="nil"/>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1 (TW)</w:t>
            </w:r>
          </w:p>
        </w:tc>
        <w:tc>
          <w:tcPr>
            <w:tcW w:w="1327" w:type="dxa"/>
            <w:tcBorders>
              <w:top w:val="nil"/>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2 (TW)</w:t>
            </w:r>
          </w:p>
        </w:tc>
        <w:tc>
          <w:tcPr>
            <w:tcW w:w="1327" w:type="dxa"/>
            <w:tcBorders>
              <w:top w:val="nil"/>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 (HU)</w:t>
            </w:r>
          </w:p>
        </w:tc>
        <w:tc>
          <w:tcPr>
            <w:tcW w:w="1327" w:type="dxa"/>
            <w:tcBorders>
              <w:top w:val="nil"/>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4 (US)</w:t>
            </w:r>
          </w:p>
        </w:tc>
        <w:tc>
          <w:tcPr>
            <w:tcW w:w="1327" w:type="dxa"/>
            <w:tcBorders>
              <w:top w:val="nil"/>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5 (US)</w:t>
            </w:r>
          </w:p>
        </w:tc>
      </w:tr>
      <w:tr w:rsidR="00B55B1B" w:rsidRPr="00F9310F" w:rsidTr="001709B8">
        <w:trPr>
          <w:trHeight w:val="28"/>
          <w:jc w:val="center"/>
        </w:trPr>
        <w:tc>
          <w:tcPr>
            <w:tcW w:w="2436" w:type="dxa"/>
            <w:tcBorders>
              <w:left w:val="nil"/>
              <w:bottom w:val="nil"/>
              <w:right w:val="nil"/>
            </w:tcBorders>
            <w:shd w:val="clear" w:color="auto" w:fill="auto"/>
          </w:tcPr>
          <w:p w:rsidR="00B55B1B" w:rsidRPr="00F9310F" w:rsidRDefault="00B55B1B" w:rsidP="001709B8">
            <w:pPr>
              <w:pStyle w:val="Tblzat"/>
              <w:rPr>
                <w:rFonts w:eastAsia="Calibri"/>
                <w:b/>
              </w:rPr>
            </w:pPr>
            <w:r w:rsidRPr="00F9310F">
              <w:rPr>
                <w:rFonts w:eastAsia="Calibri"/>
                <w:b/>
              </w:rPr>
              <w:t>Persistence scales</w:t>
            </w:r>
          </w:p>
        </w:tc>
        <w:tc>
          <w:tcPr>
            <w:tcW w:w="1328" w:type="dxa"/>
            <w:tcBorders>
              <w:left w:val="nil"/>
              <w:bottom w:val="nil"/>
              <w:right w:val="nil"/>
            </w:tcBorders>
            <w:shd w:val="clear" w:color="auto" w:fill="auto"/>
            <w:vAlign w:val="center"/>
          </w:tcPr>
          <w:p w:rsidR="00B55B1B" w:rsidRPr="00F9310F" w:rsidRDefault="00B55B1B" w:rsidP="001709B8">
            <w:pPr>
              <w:pStyle w:val="Tblzat"/>
              <w:jc w:val="center"/>
              <w:rPr>
                <w:rFonts w:eastAsia="Calibri"/>
              </w:rPr>
            </w:pPr>
          </w:p>
        </w:tc>
        <w:tc>
          <w:tcPr>
            <w:tcW w:w="1327" w:type="dxa"/>
            <w:tcBorders>
              <w:left w:val="nil"/>
              <w:bottom w:val="nil"/>
              <w:right w:val="nil"/>
            </w:tcBorders>
            <w:shd w:val="clear" w:color="auto" w:fill="auto"/>
            <w:vAlign w:val="center"/>
          </w:tcPr>
          <w:p w:rsidR="00B55B1B" w:rsidRPr="00F9310F" w:rsidRDefault="00B55B1B" w:rsidP="001709B8">
            <w:pPr>
              <w:pStyle w:val="Tblzat"/>
              <w:jc w:val="center"/>
              <w:rPr>
                <w:rFonts w:eastAsia="Calibri"/>
              </w:rPr>
            </w:pPr>
          </w:p>
        </w:tc>
        <w:tc>
          <w:tcPr>
            <w:tcW w:w="1327" w:type="dxa"/>
            <w:tcBorders>
              <w:left w:val="nil"/>
              <w:bottom w:val="nil"/>
              <w:right w:val="nil"/>
            </w:tcBorders>
            <w:shd w:val="clear" w:color="auto" w:fill="auto"/>
            <w:vAlign w:val="center"/>
          </w:tcPr>
          <w:p w:rsidR="00B55B1B" w:rsidRPr="00F9310F" w:rsidRDefault="00B55B1B" w:rsidP="001709B8">
            <w:pPr>
              <w:pStyle w:val="Tblzat"/>
              <w:jc w:val="center"/>
              <w:rPr>
                <w:rFonts w:eastAsia="Calibri"/>
              </w:rPr>
            </w:pPr>
          </w:p>
        </w:tc>
        <w:tc>
          <w:tcPr>
            <w:tcW w:w="1327" w:type="dxa"/>
            <w:tcBorders>
              <w:left w:val="nil"/>
              <w:bottom w:val="nil"/>
              <w:right w:val="nil"/>
            </w:tcBorders>
            <w:shd w:val="clear" w:color="auto" w:fill="auto"/>
            <w:vAlign w:val="center"/>
          </w:tcPr>
          <w:p w:rsidR="00B55B1B" w:rsidRPr="00F9310F" w:rsidRDefault="00B55B1B" w:rsidP="001709B8">
            <w:pPr>
              <w:pStyle w:val="Tblzat"/>
              <w:jc w:val="center"/>
              <w:rPr>
                <w:rFonts w:eastAsia="Calibri"/>
              </w:rPr>
            </w:pPr>
          </w:p>
        </w:tc>
        <w:tc>
          <w:tcPr>
            <w:tcW w:w="1327" w:type="dxa"/>
            <w:tcBorders>
              <w:left w:val="nil"/>
              <w:bottom w:val="nil"/>
              <w:right w:val="nil"/>
            </w:tcBorders>
            <w:shd w:val="clear" w:color="auto" w:fill="auto"/>
            <w:vAlign w:val="center"/>
          </w:tcPr>
          <w:p w:rsidR="00B55B1B" w:rsidRPr="00F9310F" w:rsidRDefault="00B55B1B" w:rsidP="001709B8">
            <w:pPr>
              <w:pStyle w:val="Tblzat"/>
              <w:jc w:val="center"/>
              <w:rPr>
                <w:rFonts w:eastAsia="Calibri"/>
              </w:rPr>
            </w:pPr>
          </w:p>
        </w:tc>
      </w:tr>
      <w:tr w:rsidR="00B55B1B" w:rsidRPr="00F9310F" w:rsidTr="001709B8">
        <w:trPr>
          <w:trHeight w:val="28"/>
          <w:jc w:val="center"/>
        </w:trPr>
        <w:tc>
          <w:tcPr>
            <w:tcW w:w="2436"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Cognitive/object</w:t>
            </w:r>
          </w:p>
        </w:tc>
        <w:tc>
          <w:tcPr>
            <w:tcW w:w="13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.84</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.84</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.84</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.76</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.82</w:t>
            </w:r>
          </w:p>
        </w:tc>
      </w:tr>
      <w:tr w:rsidR="00B55B1B" w:rsidRPr="00F9310F" w:rsidTr="001709B8">
        <w:trPr>
          <w:trHeight w:val="28"/>
          <w:jc w:val="center"/>
        </w:trPr>
        <w:tc>
          <w:tcPr>
            <w:tcW w:w="2436"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Gross motor</w:t>
            </w:r>
          </w:p>
        </w:tc>
        <w:tc>
          <w:tcPr>
            <w:tcW w:w="13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.81</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.86</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.88</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.69</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w:t>
            </w:r>
          </w:p>
        </w:tc>
      </w:tr>
      <w:tr w:rsidR="00B55B1B" w:rsidRPr="00F9310F" w:rsidTr="001709B8">
        <w:trPr>
          <w:trHeight w:val="28"/>
          <w:jc w:val="center"/>
        </w:trPr>
        <w:tc>
          <w:tcPr>
            <w:tcW w:w="2436"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Social w. adults</w:t>
            </w:r>
          </w:p>
        </w:tc>
        <w:tc>
          <w:tcPr>
            <w:tcW w:w="13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.86</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.86</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.78</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.82</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w:t>
            </w:r>
          </w:p>
        </w:tc>
      </w:tr>
      <w:tr w:rsidR="00B55B1B" w:rsidRPr="00F9310F" w:rsidTr="001709B8">
        <w:trPr>
          <w:trHeight w:val="28"/>
          <w:jc w:val="center"/>
        </w:trPr>
        <w:tc>
          <w:tcPr>
            <w:tcW w:w="2436"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Social w. children</w:t>
            </w:r>
          </w:p>
        </w:tc>
        <w:tc>
          <w:tcPr>
            <w:tcW w:w="13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.86</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.75</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.84</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.84</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w:t>
            </w:r>
          </w:p>
        </w:tc>
      </w:tr>
      <w:tr w:rsidR="00B55B1B" w:rsidRPr="00F9310F" w:rsidTr="001709B8">
        <w:trPr>
          <w:trHeight w:val="28"/>
          <w:jc w:val="center"/>
        </w:trPr>
        <w:tc>
          <w:tcPr>
            <w:tcW w:w="2436"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Total persistence</w:t>
            </w:r>
          </w:p>
        </w:tc>
        <w:tc>
          <w:tcPr>
            <w:tcW w:w="13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.92</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.91</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.92</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.92</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w:t>
            </w:r>
          </w:p>
        </w:tc>
      </w:tr>
      <w:tr w:rsidR="00B55B1B" w:rsidRPr="00F9310F" w:rsidTr="001709B8">
        <w:trPr>
          <w:trHeight w:val="28"/>
          <w:jc w:val="center"/>
        </w:trPr>
        <w:tc>
          <w:tcPr>
            <w:tcW w:w="2436" w:type="dxa"/>
            <w:tcBorders>
              <w:top w:val="nil"/>
              <w:left w:val="nil"/>
              <w:bottom w:val="nil"/>
              <w:right w:val="nil"/>
            </w:tcBorders>
            <w:shd w:val="clear" w:color="auto" w:fill="auto"/>
          </w:tcPr>
          <w:p w:rsidR="00B55B1B" w:rsidRPr="00F9310F" w:rsidRDefault="00B55B1B" w:rsidP="001709B8">
            <w:pPr>
              <w:pStyle w:val="Tblzat"/>
              <w:rPr>
                <w:rFonts w:eastAsia="Calibri"/>
                <w:b/>
              </w:rPr>
            </w:pPr>
            <w:r w:rsidRPr="00F9310F">
              <w:rPr>
                <w:rFonts w:eastAsia="Calibri"/>
                <w:b/>
              </w:rPr>
              <w:t>Expressive scales</w:t>
            </w:r>
          </w:p>
        </w:tc>
        <w:tc>
          <w:tcPr>
            <w:tcW w:w="13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b/>
              </w:rPr>
            </w:pP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b/>
              </w:rPr>
            </w:pP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b/>
              </w:rPr>
            </w:pP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b/>
              </w:rPr>
            </w:pP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b/>
              </w:rPr>
            </w:pPr>
          </w:p>
        </w:tc>
      </w:tr>
      <w:tr w:rsidR="00B55B1B" w:rsidRPr="00F9310F" w:rsidTr="001709B8">
        <w:trPr>
          <w:trHeight w:val="28"/>
          <w:jc w:val="center"/>
        </w:trPr>
        <w:tc>
          <w:tcPr>
            <w:tcW w:w="2436"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Mastery pleasure</w:t>
            </w:r>
          </w:p>
        </w:tc>
        <w:tc>
          <w:tcPr>
            <w:tcW w:w="13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.58</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.88</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.82</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.74</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w:t>
            </w:r>
          </w:p>
        </w:tc>
      </w:tr>
      <w:tr w:rsidR="00B55B1B" w:rsidRPr="00F9310F" w:rsidTr="001709B8">
        <w:trPr>
          <w:trHeight w:val="28"/>
          <w:jc w:val="center"/>
        </w:trPr>
        <w:tc>
          <w:tcPr>
            <w:tcW w:w="2436"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Negative reactions</w:t>
            </w:r>
          </w:p>
        </w:tc>
        <w:tc>
          <w:tcPr>
            <w:tcW w:w="13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.80</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.65</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.82</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w:t>
            </w:r>
          </w:p>
        </w:tc>
      </w:tr>
      <w:tr w:rsidR="00B55B1B" w:rsidRPr="00F9310F" w:rsidTr="001709B8">
        <w:trPr>
          <w:trHeight w:val="28"/>
          <w:jc w:val="center"/>
        </w:trPr>
        <w:tc>
          <w:tcPr>
            <w:tcW w:w="2436"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Frustration/anger</w:t>
            </w:r>
          </w:p>
        </w:tc>
        <w:tc>
          <w:tcPr>
            <w:tcW w:w="13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.74</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.55</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.86</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.75</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w:t>
            </w:r>
          </w:p>
        </w:tc>
      </w:tr>
      <w:tr w:rsidR="00B55B1B" w:rsidRPr="00F9310F" w:rsidTr="001709B8">
        <w:trPr>
          <w:trHeight w:val="28"/>
          <w:jc w:val="center"/>
        </w:trPr>
        <w:tc>
          <w:tcPr>
            <w:tcW w:w="2436"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Sadness/shame </w:t>
            </w:r>
          </w:p>
        </w:tc>
        <w:tc>
          <w:tcPr>
            <w:tcW w:w="13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.68</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.37</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.66</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w:t>
            </w:r>
          </w:p>
        </w:tc>
        <w:tc>
          <w:tcPr>
            <w:tcW w:w="1327"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w:t>
            </w:r>
          </w:p>
        </w:tc>
      </w:tr>
      <w:tr w:rsidR="00B55B1B" w:rsidRPr="00F9310F" w:rsidTr="001709B8">
        <w:trPr>
          <w:trHeight w:val="28"/>
          <w:jc w:val="center"/>
        </w:trPr>
        <w:tc>
          <w:tcPr>
            <w:tcW w:w="2436" w:type="dxa"/>
            <w:tcBorders>
              <w:top w:val="nil"/>
              <w:left w:val="nil"/>
              <w:bottom w:val="single" w:sz="4" w:space="0" w:color="auto"/>
              <w:right w:val="nil"/>
            </w:tcBorders>
            <w:shd w:val="clear" w:color="auto" w:fill="auto"/>
          </w:tcPr>
          <w:p w:rsidR="00B55B1B" w:rsidRPr="00F9310F" w:rsidRDefault="00B55B1B" w:rsidP="001709B8">
            <w:pPr>
              <w:pStyle w:val="Tblzat"/>
              <w:rPr>
                <w:rFonts w:eastAsia="Calibri"/>
              </w:rPr>
            </w:pPr>
            <w:r w:rsidRPr="00F9310F">
              <w:rPr>
                <w:rFonts w:eastAsia="Calibri"/>
              </w:rPr>
              <w:t>General competence</w:t>
            </w:r>
          </w:p>
        </w:tc>
        <w:tc>
          <w:tcPr>
            <w:tcW w:w="1328" w:type="dxa"/>
            <w:tcBorders>
              <w:top w:val="nil"/>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.88</w:t>
            </w:r>
          </w:p>
        </w:tc>
        <w:tc>
          <w:tcPr>
            <w:tcW w:w="1327" w:type="dxa"/>
            <w:tcBorders>
              <w:top w:val="nil"/>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.76</w:t>
            </w:r>
          </w:p>
        </w:tc>
        <w:tc>
          <w:tcPr>
            <w:tcW w:w="1327" w:type="dxa"/>
            <w:tcBorders>
              <w:top w:val="nil"/>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.81</w:t>
            </w:r>
          </w:p>
        </w:tc>
        <w:tc>
          <w:tcPr>
            <w:tcW w:w="1327" w:type="dxa"/>
            <w:tcBorders>
              <w:top w:val="nil"/>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.90</w:t>
            </w:r>
          </w:p>
        </w:tc>
        <w:tc>
          <w:tcPr>
            <w:tcW w:w="1327" w:type="dxa"/>
            <w:tcBorders>
              <w:top w:val="nil"/>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w:t>
            </w:r>
          </w:p>
        </w:tc>
      </w:tr>
    </w:tbl>
    <w:p w:rsidR="00B55B1B" w:rsidRDefault="00B55B1B" w:rsidP="00B55B1B">
      <w:pPr>
        <w:pStyle w:val="Kpalrs"/>
        <w:spacing w:after="0"/>
        <w:jc w:val="both"/>
      </w:pPr>
      <w:r w:rsidRPr="00981FF1">
        <w:t>Note.</w:t>
      </w:r>
      <w:r>
        <w:t xml:space="preserve"> </w:t>
      </w:r>
      <w:r w:rsidRPr="00BF1755">
        <w:t xml:space="preserve">Sample 1 </w:t>
      </w:r>
      <w:r>
        <w:t>wa</w:t>
      </w:r>
      <w:r w:rsidRPr="00BF1755">
        <w:t>s 1</w:t>
      </w:r>
      <w:r w:rsidRPr="00981FF1">
        <w:rPr>
          <w:rFonts w:eastAsia="PMingLiU"/>
          <w:lang w:eastAsia="zh-TW"/>
        </w:rPr>
        <w:t>21</w:t>
      </w:r>
      <w:r w:rsidRPr="00981FF1">
        <w:t xml:space="preserve"> preschool children with and without mental delays from Taiwan (TW); sample 2 </w:t>
      </w:r>
      <w:r>
        <w:t>wa</w:t>
      </w:r>
      <w:r w:rsidRPr="00981FF1">
        <w:t xml:space="preserve">s 64 preschool children with </w:t>
      </w:r>
      <w:r>
        <w:t xml:space="preserve">developmental </w:t>
      </w:r>
      <w:r w:rsidRPr="00981FF1">
        <w:t xml:space="preserve">delays from Taiwan (TW); sample 3 </w:t>
      </w:r>
      <w:r>
        <w:t>wa</w:t>
      </w:r>
      <w:r w:rsidRPr="00981FF1">
        <w:t xml:space="preserve">s 197 children from early childhood centers and kindergartens in Hungary (HU); sample 4 </w:t>
      </w:r>
      <w:r>
        <w:t>wa</w:t>
      </w:r>
      <w:r w:rsidRPr="00981FF1">
        <w:t xml:space="preserve">s 85 infants born preterm or full-term from the US; sample 5 </w:t>
      </w:r>
      <w:r>
        <w:t>wa</w:t>
      </w:r>
      <w:r w:rsidRPr="00981FF1">
        <w:t>s 36 US preschool-age children who lived in a homel</w:t>
      </w:r>
      <w:r>
        <w:t>ess shelter with their mothers.</w:t>
      </w:r>
    </w:p>
    <w:p w:rsidR="00B55B1B" w:rsidRPr="00947EBA" w:rsidRDefault="00B55B1B" w:rsidP="00B55B1B">
      <w:pPr>
        <w:pStyle w:val="Kpalrs"/>
        <w:jc w:val="both"/>
      </w:pPr>
      <w:r w:rsidRPr="00981FF1">
        <w:t xml:space="preserve">For sample 2 six months later, the alphas were similar, but the three negative reaction scales were somewhat higher; .72, .67, and .44, respectively. For sample 4; the alphas shown are for 6-10 month infants so there </w:t>
      </w:r>
      <w:r>
        <w:t xml:space="preserve">were </w:t>
      </w:r>
      <w:r w:rsidRPr="00981FF1">
        <w:t xml:space="preserve">no sadness/shame or overall negative reaction scales; at 18 -20 months the sample </w:t>
      </w:r>
      <w:r>
        <w:t xml:space="preserve">4 </w:t>
      </w:r>
      <w:r w:rsidRPr="00981FF1">
        <w:t>alphas were similar but a little higher, and the sadness/shame subscale was .67 and overall negative reaction was .80. For sample 5, alpha at the retest was .90.</w:t>
      </w:r>
    </w:p>
    <w:p w:rsidR="00B55B1B" w:rsidRPr="002423AA" w:rsidRDefault="00B55B1B" w:rsidP="00B55B1B">
      <w:pPr>
        <w:pStyle w:val="Sectiontitle1"/>
      </w:pPr>
      <w:r w:rsidRPr="005007E3">
        <w:t>Validity</w:t>
      </w:r>
    </w:p>
    <w:p w:rsidR="00B55B1B" w:rsidRDefault="00B55B1B" w:rsidP="00B55B1B">
      <w:pPr>
        <w:pStyle w:val="Text"/>
      </w:pPr>
      <w:r>
        <w:t>Parents and teachers see children in very different contexts, so one would not expect their ratings of the same child to be highly correlated. However, parent and teacher ratings should theoretically be at least somewhat related; therefore, some support for convergent construct validity is provided by the significant positive correlations between the parent and teacher ratings of the same Hungarian children. All the correlations were modest, varying from .26 to .39 for the persistence scales and .38 for competence. Parent and teacher correlations for ratings of mastery pleasure and negative reactions to challenge were even lower but still statistically significant.</w:t>
      </w:r>
    </w:p>
    <w:p w:rsidR="00B55B1B" w:rsidRDefault="00B55B1B" w:rsidP="00B55B1B">
      <w:pPr>
        <w:pStyle w:val="Text"/>
      </w:pPr>
      <w:r>
        <w:t xml:space="preserve">Factorial validity of the preschool DMQ is supported by the relatively clean factors shown in Table 3 for </w:t>
      </w:r>
      <w:r w:rsidRPr="002423AA">
        <w:t>362</w:t>
      </w:r>
      <w:r w:rsidRPr="005007E3">
        <w:rPr>
          <w:rFonts w:eastAsia="PMingLiU" w:hint="eastAsia"/>
          <w:lang w:eastAsia="zh-TW"/>
        </w:rPr>
        <w:t xml:space="preserve"> </w:t>
      </w:r>
      <w:r w:rsidRPr="005007E3">
        <w:t>children</w:t>
      </w:r>
      <w:r>
        <w:t xml:space="preserve"> from samples 1, 2, and 3 in Taiwan and Hungary.</w:t>
      </w:r>
      <w:r w:rsidRPr="00D87227">
        <w:t xml:space="preserve"> Sample 4</w:t>
      </w:r>
      <w:r w:rsidRPr="00F9497D">
        <w:t xml:space="preserve"> and sample 5 were not included in the </w:t>
      </w:r>
      <w:r>
        <w:t>factor</w:t>
      </w:r>
      <w:r w:rsidRPr="00F9497D">
        <w:t xml:space="preserve"> analysis because sample 5 only had the cognitive object scale</w:t>
      </w:r>
      <w:r w:rsidRPr="00D87227">
        <w:t xml:space="preserve"> and sample 4 used the infant DMQ</w:t>
      </w:r>
      <w:r w:rsidRPr="00F9497D">
        <w:t>.</w:t>
      </w:r>
      <w:r w:rsidRPr="00D87227">
        <w:t xml:space="preserve"> This</w:t>
      </w:r>
      <w:r>
        <w:t xml:space="preserve"> principal axis exploratory factor analysis with Varimax rotation was computed for the items of the four persistence scales and mastery pleasure in order to </w:t>
      </w:r>
      <w:r w:rsidRPr="005007E3">
        <w:t xml:space="preserve">test </w:t>
      </w:r>
      <w:r w:rsidRPr="002423AA">
        <w:t>the</w:t>
      </w:r>
      <w:r>
        <w:t xml:space="preserve"> hypothesized</w:t>
      </w:r>
      <w:r w:rsidRPr="002423AA">
        <w:t xml:space="preserve"> </w:t>
      </w:r>
      <w:r w:rsidRPr="000B183B">
        <w:t>5-factor solution</w:t>
      </w:r>
      <w:r w:rsidRPr="005007E3">
        <w:t xml:space="preserve"> (</w:t>
      </w:r>
      <w:r>
        <w:t>see also Hwang et al., 2017). As shown, there was some overlap between the two social mastery scales, but the cognitive/object, gross motor, and mastery pleasure scales factored well. Similar results were found for separate factor analyses of the Hungarian children and the children from Taiwan.</w:t>
      </w:r>
    </w:p>
    <w:p w:rsidR="00B55B1B" w:rsidRPr="00F4194A" w:rsidRDefault="00B55B1B" w:rsidP="00B55B1B">
      <w:pPr>
        <w:pStyle w:val="Kpalrs"/>
      </w:pPr>
      <w:r>
        <w:br w:type="page"/>
      </w:r>
      <w:r w:rsidRPr="00F4194A">
        <w:lastRenderedPageBreak/>
        <w:t xml:space="preserve">Table 3. </w:t>
      </w:r>
      <w:r w:rsidRPr="00F4194A">
        <w:rPr>
          <w:rFonts w:eastAsia="PMingLiU" w:hint="eastAsia"/>
        </w:rPr>
        <w:t>Factor Loading</w:t>
      </w:r>
      <w:r w:rsidRPr="00F4194A">
        <w:rPr>
          <w:rFonts w:eastAsia="PMingLiU"/>
        </w:rPr>
        <w:t>s</w:t>
      </w:r>
      <w:r w:rsidRPr="00F4194A">
        <w:rPr>
          <w:rFonts w:eastAsia="PMingLiU" w:hint="eastAsia"/>
        </w:rPr>
        <w:t xml:space="preserve"> of the Preschool</w:t>
      </w:r>
      <w:r w:rsidRPr="00F4194A">
        <w:t xml:space="preserve"> DMQ </w:t>
      </w:r>
      <w:r w:rsidRPr="00F4194A">
        <w:rPr>
          <w:rFonts w:eastAsia="PMingLiU" w:hint="eastAsia"/>
        </w:rPr>
        <w:t>18</w:t>
      </w:r>
      <w:r w:rsidRPr="00F4194A">
        <w:rPr>
          <w:rFonts w:eastAsia="PMingLiU"/>
        </w:rPr>
        <w:t xml:space="preserve"> Items</w:t>
      </w:r>
      <w:r w:rsidRPr="00F4194A">
        <w:rPr>
          <w:rFonts w:eastAsia="PMingLiU" w:hint="eastAsia"/>
        </w:rPr>
        <w:t xml:space="preserve"> </w:t>
      </w:r>
      <w:r w:rsidRPr="00F4194A">
        <w:t>from the Four Persistence Scales and Mastery Pleasure for 362 Preschool Children from Hungary and Taiwan</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4"/>
        <w:gridCol w:w="998"/>
        <w:gridCol w:w="272"/>
        <w:gridCol w:w="544"/>
        <w:gridCol w:w="1032"/>
        <w:gridCol w:w="964"/>
        <w:gridCol w:w="998"/>
      </w:tblGrid>
      <w:tr w:rsidR="00B55B1B" w:rsidRPr="00F9310F" w:rsidTr="001709B8">
        <w:trPr>
          <w:jc w:val="center"/>
        </w:trPr>
        <w:tc>
          <w:tcPr>
            <w:tcW w:w="4264" w:type="dxa"/>
            <w:tcBorders>
              <w:left w:val="nil"/>
              <w:bottom w:val="single" w:sz="4" w:space="0" w:color="auto"/>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 xml:space="preserve">Scales and items </w:t>
            </w:r>
          </w:p>
        </w:tc>
        <w:tc>
          <w:tcPr>
            <w:tcW w:w="998" w:type="dxa"/>
            <w:tcBorders>
              <w:left w:val="nil"/>
              <w:bottom w:val="single" w:sz="4" w:space="0" w:color="auto"/>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 xml:space="preserve">Social mastery </w:t>
            </w:r>
            <w:r w:rsidRPr="00F9310F">
              <w:rPr>
                <w:rFonts w:eastAsia="PMingLiU"/>
                <w:lang w:eastAsia="zh-TW"/>
              </w:rPr>
              <w:t xml:space="preserve">w. </w:t>
            </w:r>
            <w:r w:rsidRPr="00F9310F">
              <w:rPr>
                <w:rFonts w:eastAsia="Calibri"/>
              </w:rPr>
              <w:t>adults</w:t>
            </w:r>
          </w:p>
        </w:tc>
        <w:tc>
          <w:tcPr>
            <w:tcW w:w="816" w:type="dxa"/>
            <w:gridSpan w:val="2"/>
            <w:tcBorders>
              <w:left w:val="nil"/>
              <w:bottom w:val="single" w:sz="4" w:space="0" w:color="auto"/>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Gross motor persist</w:t>
            </w:r>
          </w:p>
        </w:tc>
        <w:tc>
          <w:tcPr>
            <w:tcW w:w="1032" w:type="dxa"/>
            <w:tcBorders>
              <w:left w:val="nil"/>
              <w:bottom w:val="single" w:sz="4" w:space="0" w:color="auto"/>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Cognitive persist</w:t>
            </w:r>
          </w:p>
        </w:tc>
        <w:tc>
          <w:tcPr>
            <w:tcW w:w="964" w:type="dxa"/>
            <w:tcBorders>
              <w:left w:val="nil"/>
              <w:bottom w:val="single" w:sz="4" w:space="0" w:color="auto"/>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Mastery pleasure</w:t>
            </w:r>
          </w:p>
        </w:tc>
        <w:tc>
          <w:tcPr>
            <w:tcW w:w="998" w:type="dxa"/>
            <w:tcBorders>
              <w:left w:val="nil"/>
              <w:bottom w:val="single" w:sz="4" w:space="0" w:color="auto"/>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 xml:space="preserve">Social mastery </w:t>
            </w:r>
            <w:r w:rsidRPr="00F9310F">
              <w:rPr>
                <w:rFonts w:eastAsia="PMingLiU"/>
                <w:lang w:eastAsia="zh-TW"/>
              </w:rPr>
              <w:t xml:space="preserve">w. </w:t>
            </w:r>
            <w:r w:rsidRPr="00F9310F">
              <w:rPr>
                <w:rFonts w:eastAsia="Calibri"/>
              </w:rPr>
              <w:t>peers</w:t>
            </w:r>
          </w:p>
        </w:tc>
      </w:tr>
      <w:tr w:rsidR="00B55B1B" w:rsidRPr="00F9310F" w:rsidTr="001709B8">
        <w:trPr>
          <w:jc w:val="center"/>
        </w:trPr>
        <w:tc>
          <w:tcPr>
            <w:tcW w:w="4264" w:type="dxa"/>
            <w:tcBorders>
              <w:top w:val="single" w:sz="4" w:space="0" w:color="auto"/>
              <w:left w:val="nil"/>
              <w:bottom w:val="nil"/>
              <w:right w:val="nil"/>
            </w:tcBorders>
            <w:shd w:val="clear" w:color="auto" w:fill="auto"/>
            <w:vAlign w:val="center"/>
          </w:tcPr>
          <w:p w:rsidR="00B55B1B" w:rsidRPr="00F9310F" w:rsidRDefault="00B55B1B" w:rsidP="001709B8">
            <w:pPr>
              <w:pStyle w:val="Tblzat"/>
              <w:rPr>
                <w:rFonts w:eastAsia="Calibri"/>
                <w:b/>
              </w:rPr>
            </w:pPr>
            <w:r w:rsidRPr="00F9310F">
              <w:rPr>
                <w:rFonts w:eastAsia="Calibri"/>
                <w:b/>
              </w:rPr>
              <w:t>Social mastery with adults</w:t>
            </w:r>
          </w:p>
        </w:tc>
        <w:tc>
          <w:tcPr>
            <w:tcW w:w="1270" w:type="dxa"/>
            <w:gridSpan w:val="2"/>
            <w:tcBorders>
              <w:top w:val="single" w:sz="4" w:space="0" w:color="auto"/>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single" w:sz="4" w:space="0" w:color="auto"/>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single" w:sz="4" w:space="0" w:color="auto"/>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single" w:sz="4" w:space="0" w:color="auto"/>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single" w:sz="4" w:space="0" w:color="auto"/>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Tries hard to understand my feelings</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.71</w:t>
            </w: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.40</w:t>
            </w: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Tries to figure out what adults like</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.66</w:t>
            </w: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Tries to keep adults interested in talking</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.62</w:t>
            </w: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Tries hard to get adults to understand</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.53</w:t>
            </w: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Tries hard to interest adults in playing</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.53</w:t>
            </w: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Tries to understand other children</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highlight w:val="yellow"/>
              </w:rPr>
            </w:pPr>
            <w:r w:rsidRPr="00F9310F">
              <w:rPr>
                <w:rFonts w:eastAsia="Calibri"/>
              </w:rPr>
              <w:t xml:space="preserve"> .52</w:t>
            </w:r>
            <w:r w:rsidRPr="00F9310F">
              <w:rPr>
                <w:rFonts w:eastAsia="Calibri"/>
                <w:vertAlign w:val="superscript"/>
              </w:rPr>
              <w:t>#</w:t>
            </w: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.42</w:t>
            </w: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b/>
              </w:rPr>
            </w:pPr>
            <w:r w:rsidRPr="00F9310F">
              <w:rPr>
                <w:rFonts w:eastAsia="Calibri"/>
                <w:b/>
              </w:rPr>
              <w:t>Gross motor persistence</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Tries hard to get better at physical skills</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.70</w:t>
            </w: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 xml:space="preserve">Repeats jumping/running skills until can do      them </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.66</w:t>
            </w: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Tries hard to improve throwing or kicking</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.61</w:t>
            </w: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Tries to do well at motor activities</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.58</w:t>
            </w: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 xml:space="preserve">Tries to do well in physical activities </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.58</w:t>
            </w: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b/>
              </w:rPr>
            </w:pPr>
            <w:r w:rsidRPr="00F9310F">
              <w:rPr>
                <w:rFonts w:eastAsia="Calibri"/>
                <w:b/>
              </w:rPr>
              <w:t>Cognitive/object persistence</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 xml:space="preserve">Works a long time to put something together </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.71</w:t>
            </w: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 xml:space="preserve">Works a long time trying something challenging </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.71</w:t>
            </w: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Tries to complete tasks, even if it takes time</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.69</w:t>
            </w: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Tries to complete puzzles even if it is hard</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.68</w:t>
            </w: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Repeats a new skill until he or she can do it</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.47</w:t>
            </w: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b/>
              </w:rPr>
            </w:pPr>
            <w:r w:rsidRPr="00F9310F">
              <w:rPr>
                <w:rFonts w:eastAsia="Calibri"/>
                <w:b/>
              </w:rPr>
              <w:t>Mastery pleasure</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 xml:space="preserve">Shows excitement when successful </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.73</w:t>
            </w: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 xml:space="preserve">Smiles broadly after finishing something </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.73</w:t>
            </w: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Gets excited when figures something out</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.60</w:t>
            </w: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Is pleased when solves a challenging problem</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.60</w:t>
            </w: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Smiles when makes something happen</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.57</w:t>
            </w: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b/>
              </w:rPr>
            </w:pPr>
            <w:r w:rsidRPr="00F9310F">
              <w:rPr>
                <w:rFonts w:eastAsia="Calibri"/>
                <w:b/>
              </w:rPr>
              <w:t>Social mastery with peers</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Tries to get included when children are playing</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.77</w:t>
            </w: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Tries hard to make friends with other kids</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.67</w:t>
            </w: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Tries to do things that keep children interested</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.49</w:t>
            </w: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.53</w:t>
            </w:r>
          </w:p>
        </w:tc>
      </w:tr>
      <w:tr w:rsidR="00B55B1B" w:rsidRPr="00F9310F" w:rsidTr="001709B8">
        <w:trPr>
          <w:jc w:val="center"/>
        </w:trPr>
        <w:tc>
          <w:tcPr>
            <w:tcW w:w="42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Tries to keep playing with other kids</w:t>
            </w:r>
          </w:p>
        </w:tc>
        <w:tc>
          <w:tcPr>
            <w:tcW w:w="1270" w:type="dxa"/>
            <w:gridSpan w:val="2"/>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nil"/>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.53</w:t>
            </w:r>
          </w:p>
        </w:tc>
      </w:tr>
      <w:tr w:rsidR="00B55B1B" w:rsidRPr="00F9310F" w:rsidTr="001709B8">
        <w:trPr>
          <w:jc w:val="center"/>
        </w:trPr>
        <w:tc>
          <w:tcPr>
            <w:tcW w:w="4264" w:type="dxa"/>
            <w:tcBorders>
              <w:top w:val="nil"/>
              <w:left w:val="nil"/>
              <w:bottom w:val="single" w:sz="4" w:space="0" w:color="auto"/>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Tries hard to make other children feel better</w:t>
            </w:r>
          </w:p>
        </w:tc>
        <w:tc>
          <w:tcPr>
            <w:tcW w:w="1270" w:type="dxa"/>
            <w:gridSpan w:val="2"/>
            <w:tcBorders>
              <w:top w:val="nil"/>
              <w:left w:val="nil"/>
              <w:bottom w:val="single" w:sz="4" w:space="0" w:color="auto"/>
              <w:right w:val="nil"/>
            </w:tcBorders>
            <w:shd w:val="clear" w:color="auto" w:fill="auto"/>
            <w:vAlign w:val="center"/>
          </w:tcPr>
          <w:p w:rsidR="00B55B1B" w:rsidRPr="00F9310F" w:rsidRDefault="00B55B1B" w:rsidP="001709B8">
            <w:pPr>
              <w:pStyle w:val="Tblzat"/>
              <w:rPr>
                <w:rFonts w:eastAsia="Calibri"/>
              </w:rPr>
            </w:pPr>
          </w:p>
        </w:tc>
        <w:tc>
          <w:tcPr>
            <w:tcW w:w="544" w:type="dxa"/>
            <w:tcBorders>
              <w:top w:val="nil"/>
              <w:left w:val="nil"/>
              <w:bottom w:val="single" w:sz="4" w:space="0" w:color="auto"/>
              <w:right w:val="nil"/>
            </w:tcBorders>
            <w:shd w:val="clear" w:color="auto" w:fill="auto"/>
            <w:vAlign w:val="center"/>
          </w:tcPr>
          <w:p w:rsidR="00B55B1B" w:rsidRPr="00F9310F" w:rsidRDefault="00B55B1B" w:rsidP="001709B8">
            <w:pPr>
              <w:pStyle w:val="Tblzat"/>
              <w:rPr>
                <w:rFonts w:eastAsia="Calibri"/>
              </w:rPr>
            </w:pPr>
          </w:p>
        </w:tc>
        <w:tc>
          <w:tcPr>
            <w:tcW w:w="1032" w:type="dxa"/>
            <w:tcBorders>
              <w:top w:val="nil"/>
              <w:left w:val="nil"/>
              <w:bottom w:val="single" w:sz="4" w:space="0" w:color="auto"/>
              <w:right w:val="nil"/>
            </w:tcBorders>
            <w:shd w:val="clear" w:color="auto" w:fill="auto"/>
            <w:vAlign w:val="center"/>
          </w:tcPr>
          <w:p w:rsidR="00B55B1B" w:rsidRPr="00F9310F" w:rsidRDefault="00B55B1B" w:rsidP="001709B8">
            <w:pPr>
              <w:pStyle w:val="Tblzat"/>
              <w:rPr>
                <w:rFonts w:eastAsia="Calibri"/>
              </w:rPr>
            </w:pPr>
          </w:p>
        </w:tc>
        <w:tc>
          <w:tcPr>
            <w:tcW w:w="964" w:type="dxa"/>
            <w:tcBorders>
              <w:top w:val="nil"/>
              <w:left w:val="nil"/>
              <w:bottom w:val="single" w:sz="4" w:space="0" w:color="auto"/>
              <w:right w:val="nil"/>
            </w:tcBorders>
            <w:shd w:val="clear" w:color="auto" w:fill="auto"/>
            <w:vAlign w:val="center"/>
          </w:tcPr>
          <w:p w:rsidR="00B55B1B" w:rsidRPr="00F9310F" w:rsidRDefault="00B55B1B" w:rsidP="001709B8">
            <w:pPr>
              <w:pStyle w:val="Tblzat"/>
              <w:rPr>
                <w:rFonts w:eastAsia="Calibri"/>
              </w:rPr>
            </w:pPr>
          </w:p>
        </w:tc>
        <w:tc>
          <w:tcPr>
            <w:tcW w:w="998" w:type="dxa"/>
            <w:tcBorders>
              <w:top w:val="nil"/>
              <w:left w:val="nil"/>
              <w:bottom w:val="single" w:sz="4" w:space="0" w:color="auto"/>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.44</w:t>
            </w:r>
          </w:p>
        </w:tc>
      </w:tr>
    </w:tbl>
    <w:p w:rsidR="00B55B1B" w:rsidRPr="00F4194A" w:rsidRDefault="00B55B1B" w:rsidP="00B55B1B">
      <w:pPr>
        <w:pStyle w:val="Kpalrs"/>
      </w:pPr>
      <w:r w:rsidRPr="00F4194A">
        <w:t xml:space="preserve">Note. Principal axis factor analysis with Varimax rotation. These five factors account for 58% of the variance. Loading less than .40 have been omitted. # indicates that the item loads on incorrect factor. </w:t>
      </w:r>
    </w:p>
    <w:p w:rsidR="00B55B1B" w:rsidRPr="007D4300" w:rsidRDefault="00B55B1B" w:rsidP="00B55B1B">
      <w:pPr>
        <w:pStyle w:val="Text"/>
      </w:pPr>
      <w:r w:rsidRPr="007D4300">
        <w:t>We attempted a similar factor analysis for sample 4 the relatively small (</w:t>
      </w:r>
      <w:r w:rsidRPr="00CF5BFC">
        <w:rPr>
          <w:i/>
        </w:rPr>
        <w:t>n</w:t>
      </w:r>
      <w:r w:rsidRPr="007D4300">
        <w:t xml:space="preserve"> = 85) group of American infants. Similar to previous factor analyses of a larger sample of US infants (Morgan et al., 2013), the factors of the infants were not very clean. There was considerable overlap in the two sets of social mastery (adult and peer) items, and there was also overlap of the cognitive/object and gross motor items, which is not surprising for 6-10 month-old infants when sensory motor skills are key aspects of development. </w:t>
      </w:r>
    </w:p>
    <w:p w:rsidR="00B55B1B" w:rsidRPr="005007E3" w:rsidRDefault="00B55B1B" w:rsidP="00B55B1B">
      <w:pPr>
        <w:pStyle w:val="Sectiontitle1"/>
      </w:pPr>
      <w:r w:rsidRPr="002423AA">
        <w:t>Child Age</w:t>
      </w:r>
    </w:p>
    <w:p w:rsidR="00B55B1B" w:rsidRDefault="00B55B1B" w:rsidP="00B55B1B">
      <w:pPr>
        <w:pStyle w:val="Text"/>
      </w:pPr>
      <w:r w:rsidRPr="002423AA">
        <w:t>There were some modest but significant DMQ scale correlations with age in the several samples. The</w:t>
      </w:r>
      <w:r>
        <w:t xml:space="preserve"> samples from </w:t>
      </w:r>
      <w:r w:rsidRPr="002423AA">
        <w:t>Hun</w:t>
      </w:r>
      <w:r w:rsidRPr="000B183B">
        <w:t>gary (</w:t>
      </w:r>
      <w:r w:rsidRPr="00947EBA">
        <w:rPr>
          <w:i/>
        </w:rPr>
        <w:t>n</w:t>
      </w:r>
      <w:r>
        <w:rPr>
          <w:i/>
        </w:rPr>
        <w:t xml:space="preserve"> </w:t>
      </w:r>
      <w:r w:rsidRPr="000B183B">
        <w:t>=</w:t>
      </w:r>
      <w:r>
        <w:t xml:space="preserve"> </w:t>
      </w:r>
      <w:r w:rsidRPr="000B183B">
        <w:t>212) and Taiwan (</w:t>
      </w:r>
      <w:r w:rsidRPr="00947EBA">
        <w:rPr>
          <w:i/>
        </w:rPr>
        <w:t>n</w:t>
      </w:r>
      <w:r>
        <w:rPr>
          <w:i/>
        </w:rPr>
        <w:t xml:space="preserve"> </w:t>
      </w:r>
      <w:r w:rsidRPr="000B183B">
        <w:t>=</w:t>
      </w:r>
      <w:r>
        <w:t xml:space="preserve"> 61</w:t>
      </w:r>
      <w:r w:rsidRPr="002423AA">
        <w:t>)</w:t>
      </w:r>
      <w:r w:rsidRPr="000B183B">
        <w:t xml:space="preserve"> </w:t>
      </w:r>
      <w:r>
        <w:t xml:space="preserve">of children developing typically </w:t>
      </w:r>
      <w:r w:rsidRPr="002423AA">
        <w:t>had relatively wide age ranges, from 1 to over 4 years, so we examined correlations of parents</w:t>
      </w:r>
      <w:r>
        <w:t>’ ratings on the DMQ with child</w:t>
      </w:r>
      <w:r w:rsidRPr="002423AA">
        <w:t xml:space="preserve"> age. In the Hungarian samples there were significant positive correlations with age for</w:t>
      </w:r>
      <w:r w:rsidRPr="000B183B">
        <w:t xml:space="preserve"> all the DMQ scales, except negative reactions and its subscales, but the </w:t>
      </w:r>
      <w:r w:rsidRPr="000B183B">
        <w:rPr>
          <w:i/>
        </w:rPr>
        <w:t>r</w:t>
      </w:r>
      <w:r w:rsidRPr="000B183B">
        <w:t xml:space="preserve">s varied from .15 to .27, so small </w:t>
      </w:r>
      <w:r>
        <w:t xml:space="preserve">to medium </w:t>
      </w:r>
      <w:r w:rsidRPr="000B183B">
        <w:t>effect sizes.</w:t>
      </w:r>
      <w:r>
        <w:t xml:space="preserve"> No significant age with DMQ correlations were found in the sample </w:t>
      </w:r>
      <w:r>
        <w:lastRenderedPageBreak/>
        <w:t>from Taiwan, except that the older children were rated as showing more negative reactions to challenge.</w:t>
      </w:r>
    </w:p>
    <w:p w:rsidR="00B55B1B" w:rsidRPr="007C7A3D" w:rsidRDefault="00B55B1B" w:rsidP="00B55B1B">
      <w:pPr>
        <w:pStyle w:val="Sectiontitle1"/>
      </w:pPr>
      <w:r w:rsidRPr="002423AA">
        <w:t xml:space="preserve">Parent </w:t>
      </w:r>
      <w:r w:rsidRPr="005007E3">
        <w:t>E</w:t>
      </w:r>
      <w:r w:rsidRPr="002423AA">
        <w:t>ducation</w:t>
      </w:r>
    </w:p>
    <w:p w:rsidR="00B55B1B" w:rsidRPr="000B183B" w:rsidRDefault="00B55B1B" w:rsidP="00B55B1B">
      <w:pPr>
        <w:pStyle w:val="Text"/>
      </w:pPr>
      <w:r>
        <w:t>With</w:t>
      </w:r>
      <w:r w:rsidRPr="000B183B">
        <w:t xml:space="preserve"> regard to parent education few significant relationships were found. For the Hungarian early childhood center toddlers, there were no significant relationships </w:t>
      </w:r>
      <w:r>
        <w:t>between</w:t>
      </w:r>
      <w:r w:rsidRPr="000B183B">
        <w:t xml:space="preserve"> parent education </w:t>
      </w:r>
      <w:r>
        <w:t>and</w:t>
      </w:r>
      <w:r w:rsidRPr="000B183B">
        <w:t xml:space="preserve"> the parent ratings </w:t>
      </w:r>
      <w:r>
        <w:t>on the</w:t>
      </w:r>
      <w:r w:rsidRPr="000B183B">
        <w:t xml:space="preserve"> DMQ scales.</w:t>
      </w:r>
      <w:r>
        <w:t xml:space="preserve"> There </w:t>
      </w:r>
      <w:r w:rsidRPr="000B183B">
        <w:t>were also no differences</w:t>
      </w:r>
      <w:r>
        <w:t xml:space="preserve"> on the DMQ scales</w:t>
      </w:r>
      <w:r w:rsidRPr="000B183B">
        <w:t xml:space="preserve"> between 26 Roma</w:t>
      </w:r>
      <w:r>
        <w:t xml:space="preserve"> (minority) </w:t>
      </w:r>
      <w:r w:rsidRPr="000B183B">
        <w:t xml:space="preserve">children and the </w:t>
      </w:r>
      <w:r>
        <w:t xml:space="preserve">majority Hungarian </w:t>
      </w:r>
      <w:r w:rsidRPr="000B183B">
        <w:t>children</w:t>
      </w:r>
      <w:r>
        <w:t>.</w:t>
      </w:r>
      <w:r w:rsidRPr="000B183B">
        <w:t xml:space="preserve"> This seems to indicate that even wide differences in</w:t>
      </w:r>
      <w:r>
        <w:t xml:space="preserve"> parent</w:t>
      </w:r>
      <w:r w:rsidRPr="000B183B">
        <w:t xml:space="preserve"> education</w:t>
      </w:r>
      <w:r>
        <w:t xml:space="preserve"> and perhaps ethnicity</w:t>
      </w:r>
      <w:r w:rsidRPr="000B183B">
        <w:t xml:space="preserve"> do not influence parent perceptions of their </w:t>
      </w:r>
      <w:r>
        <w:t xml:space="preserve">young </w:t>
      </w:r>
      <w:r w:rsidRPr="000B183B">
        <w:t xml:space="preserve">child’s motivation. </w:t>
      </w:r>
    </w:p>
    <w:p w:rsidR="00B55B1B" w:rsidRPr="000B183B" w:rsidRDefault="00B55B1B" w:rsidP="00B55B1B">
      <w:pPr>
        <w:pStyle w:val="Text"/>
      </w:pPr>
      <w:r w:rsidRPr="000B183B">
        <w:t xml:space="preserve">The finding of no relations between parent education and Hungarian parent ratings of the DMQ is strengthened by similar findings with </w:t>
      </w:r>
      <w:r>
        <w:t xml:space="preserve">Hungarian </w:t>
      </w:r>
      <w:r w:rsidRPr="000B183B">
        <w:t>teachers of no significant relationships between parent education and DMQ teacher ratings</w:t>
      </w:r>
      <w:r>
        <w:t>. The only</w:t>
      </w:r>
      <w:r w:rsidRPr="000B183B">
        <w:t xml:space="preserve"> except</w:t>
      </w:r>
      <w:r>
        <w:t>ion was</w:t>
      </w:r>
      <w:r w:rsidRPr="000B183B">
        <w:t xml:space="preserve"> on general competence (</w:t>
      </w:r>
      <w:r w:rsidRPr="00947EBA">
        <w:rPr>
          <w:i/>
        </w:rPr>
        <w:t>r</w:t>
      </w:r>
      <w:r>
        <w:rPr>
          <w:i/>
        </w:rPr>
        <w:t xml:space="preserve"> </w:t>
      </w:r>
      <w:r w:rsidRPr="000B183B">
        <w:t>=</w:t>
      </w:r>
      <w:r>
        <w:t xml:space="preserve"> </w:t>
      </w:r>
      <w:r w:rsidRPr="000B183B">
        <w:t xml:space="preserve">.16, </w:t>
      </w:r>
      <w:r w:rsidRPr="009B17A3">
        <w:rPr>
          <w:i/>
        </w:rPr>
        <w:t>p</w:t>
      </w:r>
      <w:r>
        <w:t xml:space="preserve"> </w:t>
      </w:r>
      <w:r w:rsidRPr="000B183B">
        <w:t>&lt;</w:t>
      </w:r>
      <w:r>
        <w:t xml:space="preserve"> </w:t>
      </w:r>
      <w:r w:rsidRPr="000B183B">
        <w:t>.03) where teacher</w:t>
      </w:r>
      <w:r>
        <w:t>s</w:t>
      </w:r>
      <w:r w:rsidRPr="000B183B">
        <w:t xml:space="preserve"> perceive the children of less educated parents to be less competent</w:t>
      </w:r>
      <w:r>
        <w:t xml:space="preserve"> but with a small effect size</w:t>
      </w:r>
      <w:r w:rsidRPr="000B183B">
        <w:t xml:space="preserve">. </w:t>
      </w:r>
    </w:p>
    <w:p w:rsidR="00B55B1B" w:rsidRPr="000B183B" w:rsidRDefault="00B55B1B" w:rsidP="00B55B1B">
      <w:pPr>
        <w:pStyle w:val="Text"/>
      </w:pPr>
      <w:r w:rsidRPr="000B183B">
        <w:t xml:space="preserve">The general lack of strong relationships between parent education and parent DMQ ratings is similar </w:t>
      </w:r>
      <w:r>
        <w:t xml:space="preserve">in the </w:t>
      </w:r>
      <w:r w:rsidRPr="000B183B">
        <w:t xml:space="preserve">preschool samples from Taiwan, except </w:t>
      </w:r>
      <w:r>
        <w:t xml:space="preserve">that </w:t>
      </w:r>
      <w:r w:rsidRPr="000B183B">
        <w:t>there was a significant relationship for cognitive/object persistence (</w:t>
      </w:r>
      <w:r w:rsidRPr="00947EBA">
        <w:rPr>
          <w:i/>
        </w:rPr>
        <w:t>r</w:t>
      </w:r>
      <w:r>
        <w:rPr>
          <w:i/>
        </w:rPr>
        <w:t xml:space="preserve"> </w:t>
      </w:r>
      <w:r w:rsidRPr="000B183B">
        <w:t>=</w:t>
      </w:r>
      <w:r>
        <w:t xml:space="preserve"> </w:t>
      </w:r>
      <w:r w:rsidRPr="000B183B">
        <w:t xml:space="preserve">.27, </w:t>
      </w:r>
      <w:r w:rsidRPr="009B17A3">
        <w:rPr>
          <w:i/>
        </w:rPr>
        <w:t>p</w:t>
      </w:r>
      <w:r>
        <w:t xml:space="preserve"> </w:t>
      </w:r>
      <w:r w:rsidRPr="000B183B">
        <w:t>&lt;</w:t>
      </w:r>
      <w:r>
        <w:t xml:space="preserve"> </w:t>
      </w:r>
      <w:r w:rsidRPr="000B183B">
        <w:t xml:space="preserve">.04) for the children developing typically. There was no significant correlation between parent education and the </w:t>
      </w:r>
      <w:r>
        <w:t xml:space="preserve">DMQ </w:t>
      </w:r>
      <w:r w:rsidRPr="000B183B">
        <w:t xml:space="preserve">ratings of US parents who were homeless (sample 5) on their perceptions of their 3-5 year-old child’s cognitive/object persistence. </w:t>
      </w:r>
      <w:r>
        <w:t xml:space="preserve">We did not have parent education information about the US infants. </w:t>
      </w:r>
    </w:p>
    <w:p w:rsidR="00B55B1B" w:rsidRDefault="00B55B1B" w:rsidP="00B55B1B">
      <w:pPr>
        <w:pStyle w:val="Text"/>
      </w:pPr>
      <w:r w:rsidRPr="000B183B">
        <w:t xml:space="preserve">In summary, evidence from </w:t>
      </w:r>
      <w:r>
        <w:t xml:space="preserve">the </w:t>
      </w:r>
      <w:r w:rsidRPr="000B183B">
        <w:t>several samples indicates that parent’s perceptions of their child’s mastery motivation is not</w:t>
      </w:r>
      <w:r>
        <w:t xml:space="preserve"> strongly </w:t>
      </w:r>
      <w:r w:rsidRPr="000B183B">
        <w:t xml:space="preserve">related to their educational level in Hungary, </w:t>
      </w:r>
      <w:r>
        <w:t>Taiwan, and perhaps</w:t>
      </w:r>
      <w:r w:rsidRPr="000B183B">
        <w:t xml:space="preserve"> in the US. </w:t>
      </w:r>
    </w:p>
    <w:p w:rsidR="00B55B1B" w:rsidRPr="000B183B" w:rsidRDefault="00B55B1B" w:rsidP="00B55B1B">
      <w:pPr>
        <w:pStyle w:val="Sectiontitle1"/>
      </w:pPr>
      <w:r>
        <w:t>Gender</w:t>
      </w:r>
      <w:r w:rsidRPr="007C7A3D">
        <w:rPr>
          <w:rFonts w:hint="eastAsia"/>
        </w:rPr>
        <w:t xml:space="preserve"> </w:t>
      </w:r>
      <w:r>
        <w:rPr>
          <w:rFonts w:hint="eastAsia"/>
        </w:rPr>
        <w:t>D</w:t>
      </w:r>
      <w:r w:rsidRPr="007C7A3D">
        <w:rPr>
          <w:rFonts w:hint="eastAsia"/>
        </w:rPr>
        <w:t>ifferences</w:t>
      </w:r>
    </w:p>
    <w:p w:rsidR="00B55B1B" w:rsidRPr="008E0F97" w:rsidRDefault="00B55B1B" w:rsidP="00B55B1B">
      <w:pPr>
        <w:pStyle w:val="Text"/>
      </w:pPr>
      <w:r w:rsidRPr="00BF1755">
        <w:t>There were relatively few gender differences on the DMQ scales. For example, there were no significant differences between parent ratings of boys and girls</w:t>
      </w:r>
      <w:r w:rsidRPr="008E0F97">
        <w:t xml:space="preserve"> DMQ scores in the US infants in sample 4, either those born preterm or full-term. Likewise, there were no gender differences in the Taiwan toddlers with delay (sample 2), and no differences in sample 5, the US preschool children living in a home</w:t>
      </w:r>
      <w:r>
        <w:t>less</w:t>
      </w:r>
      <w:r w:rsidRPr="008E0F97">
        <w:t xml:space="preserve"> shelter. Furthermore, there were fewer gender differences than expected by chance for the seven scales and five samples: three from Hungary (3a, 3b, and 3c), and two from Taiwan (1a and 1b). </w:t>
      </w:r>
    </w:p>
    <w:p w:rsidR="00B55B1B" w:rsidRDefault="00B55B1B" w:rsidP="00B55B1B">
      <w:pPr>
        <w:pStyle w:val="Sectiontitle1"/>
      </w:pPr>
      <w:r w:rsidRPr="007C7A3D">
        <w:rPr>
          <w:rFonts w:hint="eastAsia"/>
        </w:rPr>
        <w:t>Full-term</w:t>
      </w:r>
      <w:r>
        <w:t xml:space="preserve"> vs. </w:t>
      </w:r>
      <w:r w:rsidRPr="007C7A3D">
        <w:rPr>
          <w:rFonts w:hint="eastAsia"/>
        </w:rPr>
        <w:t>Preterm</w:t>
      </w:r>
      <w:r>
        <w:t xml:space="preserve"> Infants</w:t>
      </w:r>
    </w:p>
    <w:p w:rsidR="00B55B1B" w:rsidRPr="000B183B" w:rsidRDefault="00B55B1B" w:rsidP="00B55B1B">
      <w:pPr>
        <w:pStyle w:val="Text"/>
      </w:pPr>
      <w:r w:rsidRPr="007C7A3D">
        <w:rPr>
          <w:rFonts w:eastAsia="PMingLiU" w:hint="eastAsia"/>
          <w:lang w:eastAsia="zh-TW"/>
        </w:rPr>
        <w:t>C</w:t>
      </w:r>
      <w:r>
        <w:t xml:space="preserve">omparisons were made of children born low birth weight and preterm versus full-term infants (sample 4a vs. 4b). The sample of children born preterm excluded children with a known syndrome, genetic disorder, or diagnosed disability. The full-term infants were </w:t>
      </w:r>
      <w:r>
        <w:lastRenderedPageBreak/>
        <w:t>from volunteer families in a large western-US metropolitan area. For these US infants, the mothers rated their preterm infants significantly lower on gross motor persistence and general competence even though</w:t>
      </w:r>
      <w:r w:rsidRPr="00D80823">
        <w:t xml:space="preserve"> </w:t>
      </w:r>
      <w:r>
        <w:t xml:space="preserve">the preterm infants were about one month older in chronological age because the groups were matched on gestational age. </w:t>
      </w:r>
    </w:p>
    <w:p w:rsidR="00B55B1B" w:rsidRPr="000B183B" w:rsidRDefault="00B55B1B" w:rsidP="00B55B1B">
      <w:pPr>
        <w:pStyle w:val="Sectiontitle1"/>
        <w:rPr>
          <w:rFonts w:eastAsia="PMingLiU"/>
          <w:lang w:eastAsia="zh-TW"/>
        </w:rPr>
      </w:pPr>
      <w:r>
        <w:t>Typical vs. Delay</w:t>
      </w:r>
      <w:r w:rsidRPr="00DA4583">
        <w:rPr>
          <w:rFonts w:eastAsia="PMingLiU" w:hint="eastAsia"/>
          <w:lang w:eastAsia="zh-TW"/>
        </w:rPr>
        <w:t>ed</w:t>
      </w:r>
      <w:r w:rsidRPr="00962424">
        <w:t xml:space="preserve"> </w:t>
      </w:r>
      <w:r>
        <w:t>Development</w:t>
      </w:r>
    </w:p>
    <w:p w:rsidR="00B55B1B" w:rsidRDefault="00B55B1B" w:rsidP="00B55B1B">
      <w:pPr>
        <w:pStyle w:val="Text"/>
      </w:pPr>
      <w:r>
        <w:t>Table 4 compares parent ratings of children in Taiwan developing typically with those who have delays. The children with delays were rated lower on the DMQ persistence scales, mastery pleasure, negative reactions of frustration/anger and competence. The groups were not significantly different on sadness/shame and overall negative reactions. Note that the differences between the groups were especially large (</w:t>
      </w:r>
      <w:r>
        <w:rPr>
          <w:i/>
        </w:rPr>
        <w:t xml:space="preserve">d </w:t>
      </w:r>
      <w:r>
        <w:t xml:space="preserve">&gt; 1.0) for general competence and total persistence according to Cohen (1988). </w:t>
      </w:r>
    </w:p>
    <w:p w:rsidR="00B55B1B" w:rsidRPr="00F4194A" w:rsidRDefault="00B55B1B" w:rsidP="00B55B1B">
      <w:pPr>
        <w:pStyle w:val="Kpalrs"/>
      </w:pPr>
      <w:r w:rsidRPr="00F4194A">
        <w:t xml:space="preserve">Table 4. Comparisons of </w:t>
      </w:r>
      <w:r w:rsidRPr="00F4194A">
        <w:rPr>
          <w:rFonts w:eastAsia="PMingLiU" w:hint="eastAsia"/>
        </w:rPr>
        <w:t xml:space="preserve">the </w:t>
      </w:r>
      <w:r w:rsidRPr="00F4194A">
        <w:t xml:space="preserve">Preschool </w:t>
      </w:r>
      <w:r w:rsidRPr="00F4194A">
        <w:rPr>
          <w:rFonts w:eastAsia="PMingLiU" w:hint="eastAsia"/>
        </w:rPr>
        <w:t xml:space="preserve">DMQ 18 Scores between Taiwanese </w:t>
      </w:r>
      <w:r w:rsidRPr="00F4194A">
        <w:t xml:space="preserve">Children with </w:t>
      </w:r>
      <w:r w:rsidRPr="00F4194A">
        <w:rPr>
          <w:rFonts w:eastAsia="PMingLiU" w:hint="eastAsia"/>
        </w:rPr>
        <w:t>(n=</w:t>
      </w:r>
      <w:r w:rsidRPr="00F4194A">
        <w:t>124</w:t>
      </w:r>
      <w:r w:rsidRPr="00F4194A">
        <w:rPr>
          <w:rFonts w:eastAsia="PMingLiU" w:hint="eastAsia"/>
        </w:rPr>
        <w:t>) and without</w:t>
      </w:r>
      <w:r w:rsidRPr="00F4194A">
        <w:t xml:space="preserve"> Delays </w:t>
      </w:r>
      <w:r w:rsidRPr="00F4194A">
        <w:rPr>
          <w:rFonts w:eastAsia="PMingLiU" w:hint="eastAsia"/>
        </w:rPr>
        <w:t>(n=</w:t>
      </w:r>
      <w:r w:rsidRPr="00F4194A">
        <w:t>61</w:t>
      </w:r>
      <w:r w:rsidRPr="00F4194A">
        <w:rPr>
          <w:rFonts w:eastAsia="PMingLiU" w:hint="eastAsia"/>
        </w:rPr>
        <w:t>)</w:t>
      </w:r>
    </w:p>
    <w:tbl>
      <w:tblPr>
        <w:tblpPr w:leftFromText="180" w:rightFromText="180" w:vertAnchor="text" w:tblpXSpec="center" w:tblpY="1"/>
        <w:tblOverlap w:val="neve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4"/>
        <w:gridCol w:w="1372"/>
        <w:gridCol w:w="1368"/>
        <w:gridCol w:w="1354"/>
        <w:gridCol w:w="1360"/>
        <w:gridCol w:w="1354"/>
      </w:tblGrid>
      <w:tr w:rsidR="00B55B1B" w:rsidRPr="00F9310F" w:rsidTr="001709B8">
        <w:trPr>
          <w:jc w:val="center"/>
        </w:trPr>
        <w:tc>
          <w:tcPr>
            <w:tcW w:w="2264" w:type="dxa"/>
            <w:tcBorders>
              <w:left w:val="nil"/>
              <w:bottom w:val="single" w:sz="4" w:space="0" w:color="auto"/>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DMQ Scales</w:t>
            </w:r>
          </w:p>
        </w:tc>
        <w:tc>
          <w:tcPr>
            <w:tcW w:w="1372" w:type="dxa"/>
            <w:tcBorders>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Delayed</w:t>
            </w:r>
          </w:p>
          <w:p w:rsidR="00B55B1B" w:rsidRPr="00F9310F" w:rsidRDefault="00B55B1B" w:rsidP="001709B8">
            <w:pPr>
              <w:pStyle w:val="Tblzat"/>
              <w:jc w:val="center"/>
              <w:rPr>
                <w:rFonts w:eastAsia="Calibri"/>
                <w:i/>
              </w:rPr>
            </w:pPr>
            <w:r w:rsidRPr="00F9310F">
              <w:rPr>
                <w:rFonts w:eastAsia="Calibri"/>
                <w:i/>
              </w:rPr>
              <w:t xml:space="preserve">M </w:t>
            </w:r>
            <w:r w:rsidRPr="00F9310F">
              <w:rPr>
                <w:rFonts w:eastAsia="Calibri"/>
              </w:rPr>
              <w:t>(</w:t>
            </w:r>
            <w:r w:rsidRPr="00F9310F">
              <w:rPr>
                <w:rFonts w:eastAsia="Calibri"/>
                <w:i/>
              </w:rPr>
              <w:t>SD</w:t>
            </w:r>
            <w:r w:rsidRPr="00F9310F">
              <w:rPr>
                <w:rFonts w:eastAsia="Calibri"/>
              </w:rPr>
              <w:t>)</w:t>
            </w:r>
          </w:p>
        </w:tc>
        <w:tc>
          <w:tcPr>
            <w:tcW w:w="1368" w:type="dxa"/>
            <w:tcBorders>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Typical</w:t>
            </w:r>
          </w:p>
          <w:p w:rsidR="00B55B1B" w:rsidRPr="00F9310F" w:rsidRDefault="00B55B1B" w:rsidP="001709B8">
            <w:pPr>
              <w:pStyle w:val="Tblzat"/>
              <w:jc w:val="center"/>
              <w:rPr>
                <w:rFonts w:eastAsia="Calibri"/>
              </w:rPr>
            </w:pPr>
            <w:r w:rsidRPr="00F9310F">
              <w:rPr>
                <w:rFonts w:eastAsia="Calibri"/>
                <w:i/>
              </w:rPr>
              <w:t>M</w:t>
            </w:r>
            <w:r w:rsidRPr="00F9310F">
              <w:rPr>
                <w:rFonts w:eastAsia="Calibri"/>
              </w:rPr>
              <w:t xml:space="preserve"> (</w:t>
            </w:r>
            <w:r w:rsidRPr="00F9310F">
              <w:rPr>
                <w:rFonts w:eastAsia="Calibri"/>
                <w:i/>
              </w:rPr>
              <w:t>SD</w:t>
            </w:r>
            <w:r w:rsidRPr="00F9310F">
              <w:rPr>
                <w:rFonts w:eastAsia="Calibri"/>
              </w:rPr>
              <w:t>)</w:t>
            </w:r>
          </w:p>
        </w:tc>
        <w:tc>
          <w:tcPr>
            <w:tcW w:w="1354" w:type="dxa"/>
            <w:tcBorders>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i/>
              </w:rPr>
            </w:pPr>
            <w:r w:rsidRPr="00F9310F">
              <w:rPr>
                <w:rFonts w:eastAsia="Calibri"/>
                <w:i/>
              </w:rPr>
              <w:t>t</w:t>
            </w:r>
          </w:p>
        </w:tc>
        <w:tc>
          <w:tcPr>
            <w:tcW w:w="1360" w:type="dxa"/>
            <w:tcBorders>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i/>
              </w:rPr>
            </w:pPr>
            <w:r w:rsidRPr="00F9310F">
              <w:rPr>
                <w:rFonts w:eastAsia="Calibri"/>
                <w:i/>
              </w:rPr>
              <w:t>p</w:t>
            </w:r>
          </w:p>
        </w:tc>
        <w:tc>
          <w:tcPr>
            <w:tcW w:w="1354" w:type="dxa"/>
            <w:tcBorders>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i/>
              </w:rPr>
            </w:pPr>
            <w:r w:rsidRPr="00F9310F">
              <w:rPr>
                <w:rFonts w:eastAsia="Calibri"/>
                <w:i/>
              </w:rPr>
              <w:t>d</w:t>
            </w:r>
          </w:p>
        </w:tc>
      </w:tr>
      <w:tr w:rsidR="00B55B1B" w:rsidRPr="00F9310F" w:rsidTr="001709B8">
        <w:trPr>
          <w:jc w:val="center"/>
        </w:trPr>
        <w:tc>
          <w:tcPr>
            <w:tcW w:w="2264" w:type="dxa"/>
            <w:tcBorders>
              <w:top w:val="single" w:sz="4" w:space="0" w:color="auto"/>
              <w:left w:val="nil"/>
              <w:bottom w:val="nil"/>
              <w:right w:val="nil"/>
            </w:tcBorders>
            <w:shd w:val="clear" w:color="auto" w:fill="auto"/>
          </w:tcPr>
          <w:p w:rsidR="00B55B1B" w:rsidRPr="00F9310F" w:rsidRDefault="00B55B1B" w:rsidP="001709B8">
            <w:pPr>
              <w:pStyle w:val="Tblzat"/>
              <w:rPr>
                <w:rFonts w:eastAsia="Calibri"/>
                <w:b/>
              </w:rPr>
            </w:pPr>
            <w:r w:rsidRPr="00F9310F">
              <w:rPr>
                <w:rFonts w:eastAsia="Calibri"/>
                <w:b/>
              </w:rPr>
              <w:t>Persistence scales</w:t>
            </w:r>
          </w:p>
        </w:tc>
        <w:tc>
          <w:tcPr>
            <w:tcW w:w="1372" w:type="dxa"/>
            <w:tcBorders>
              <w:top w:val="single" w:sz="4" w:space="0" w:color="auto"/>
              <w:left w:val="nil"/>
              <w:bottom w:val="nil"/>
              <w:right w:val="nil"/>
            </w:tcBorders>
            <w:shd w:val="clear" w:color="auto" w:fill="auto"/>
            <w:vAlign w:val="center"/>
          </w:tcPr>
          <w:p w:rsidR="00B55B1B" w:rsidRPr="00F9310F" w:rsidRDefault="00B55B1B" w:rsidP="001709B8">
            <w:pPr>
              <w:pStyle w:val="Tblzat"/>
              <w:jc w:val="center"/>
              <w:rPr>
                <w:rFonts w:eastAsia="Calibri"/>
                <w:b/>
              </w:rPr>
            </w:pPr>
          </w:p>
        </w:tc>
        <w:tc>
          <w:tcPr>
            <w:tcW w:w="1368" w:type="dxa"/>
            <w:tcBorders>
              <w:top w:val="single" w:sz="4" w:space="0" w:color="auto"/>
              <w:left w:val="nil"/>
              <w:bottom w:val="nil"/>
              <w:right w:val="nil"/>
            </w:tcBorders>
            <w:shd w:val="clear" w:color="auto" w:fill="auto"/>
            <w:vAlign w:val="center"/>
          </w:tcPr>
          <w:p w:rsidR="00B55B1B" w:rsidRPr="00F9310F" w:rsidRDefault="00B55B1B" w:rsidP="001709B8">
            <w:pPr>
              <w:pStyle w:val="Tblzat"/>
              <w:jc w:val="center"/>
              <w:rPr>
                <w:rFonts w:eastAsia="Calibri"/>
                <w:b/>
              </w:rPr>
            </w:pPr>
          </w:p>
        </w:tc>
        <w:tc>
          <w:tcPr>
            <w:tcW w:w="1354" w:type="dxa"/>
            <w:tcBorders>
              <w:top w:val="single" w:sz="4" w:space="0" w:color="auto"/>
              <w:left w:val="nil"/>
              <w:bottom w:val="nil"/>
              <w:right w:val="nil"/>
            </w:tcBorders>
            <w:shd w:val="clear" w:color="auto" w:fill="auto"/>
            <w:vAlign w:val="center"/>
          </w:tcPr>
          <w:p w:rsidR="00B55B1B" w:rsidRPr="00F9310F" w:rsidRDefault="00B55B1B" w:rsidP="001709B8">
            <w:pPr>
              <w:pStyle w:val="Tblzat"/>
              <w:jc w:val="center"/>
              <w:rPr>
                <w:rFonts w:eastAsia="Calibri"/>
                <w:b/>
              </w:rPr>
            </w:pPr>
          </w:p>
        </w:tc>
        <w:tc>
          <w:tcPr>
            <w:tcW w:w="1360" w:type="dxa"/>
            <w:tcBorders>
              <w:top w:val="single" w:sz="4" w:space="0" w:color="auto"/>
              <w:left w:val="nil"/>
              <w:bottom w:val="nil"/>
              <w:right w:val="nil"/>
            </w:tcBorders>
            <w:shd w:val="clear" w:color="auto" w:fill="auto"/>
            <w:vAlign w:val="center"/>
          </w:tcPr>
          <w:p w:rsidR="00B55B1B" w:rsidRPr="00F9310F" w:rsidRDefault="00B55B1B" w:rsidP="001709B8">
            <w:pPr>
              <w:pStyle w:val="Tblzat"/>
              <w:jc w:val="center"/>
              <w:rPr>
                <w:rFonts w:eastAsia="Calibri"/>
                <w:b/>
              </w:rPr>
            </w:pPr>
          </w:p>
        </w:tc>
        <w:tc>
          <w:tcPr>
            <w:tcW w:w="1354" w:type="dxa"/>
            <w:tcBorders>
              <w:top w:val="single" w:sz="4" w:space="0" w:color="auto"/>
              <w:left w:val="nil"/>
              <w:bottom w:val="nil"/>
              <w:right w:val="nil"/>
            </w:tcBorders>
            <w:shd w:val="clear" w:color="auto" w:fill="auto"/>
            <w:vAlign w:val="center"/>
          </w:tcPr>
          <w:p w:rsidR="00B55B1B" w:rsidRPr="00F9310F" w:rsidRDefault="00B55B1B" w:rsidP="001709B8">
            <w:pPr>
              <w:pStyle w:val="Tblzat"/>
              <w:jc w:val="center"/>
              <w:rPr>
                <w:rFonts w:eastAsia="Calibri"/>
                <w:b/>
              </w:rPr>
            </w:pPr>
          </w:p>
        </w:tc>
      </w:tr>
      <w:tr w:rsidR="00B55B1B" w:rsidRPr="00F9310F" w:rsidTr="001709B8">
        <w:trPr>
          <w:jc w:val="center"/>
        </w:trPr>
        <w:tc>
          <w:tcPr>
            <w:tcW w:w="2264"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Cognitive/object</w:t>
            </w:r>
          </w:p>
        </w:tc>
        <w:tc>
          <w:tcPr>
            <w:tcW w:w="1372"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2.77 (.91)</w:t>
            </w:r>
          </w:p>
        </w:tc>
        <w:tc>
          <w:tcPr>
            <w:tcW w:w="136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3.31 (.79)</w:t>
            </w: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-3.93</w:t>
            </w:r>
          </w:p>
        </w:tc>
        <w:tc>
          <w:tcPr>
            <w:tcW w:w="1360"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&lt;.001</w:t>
            </w: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.61</w:t>
            </w:r>
          </w:p>
        </w:tc>
      </w:tr>
      <w:tr w:rsidR="00B55B1B" w:rsidRPr="00F9310F" w:rsidTr="001709B8">
        <w:trPr>
          <w:jc w:val="center"/>
        </w:trPr>
        <w:tc>
          <w:tcPr>
            <w:tcW w:w="2264"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Gross motor</w:t>
            </w:r>
          </w:p>
        </w:tc>
        <w:tc>
          <w:tcPr>
            <w:tcW w:w="1372"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3.08 (.93)</w:t>
            </w:r>
          </w:p>
        </w:tc>
        <w:tc>
          <w:tcPr>
            <w:tcW w:w="136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3.71 (.70)</w:t>
            </w: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-5.24</w:t>
            </w:r>
          </w:p>
        </w:tc>
        <w:tc>
          <w:tcPr>
            <w:tcW w:w="1360"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&lt;.001</w:t>
            </w: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.74</w:t>
            </w:r>
          </w:p>
        </w:tc>
      </w:tr>
      <w:tr w:rsidR="00B55B1B" w:rsidRPr="00F9310F" w:rsidTr="001709B8">
        <w:trPr>
          <w:jc w:val="center"/>
        </w:trPr>
        <w:tc>
          <w:tcPr>
            <w:tcW w:w="2264"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Social w. adults</w:t>
            </w:r>
          </w:p>
        </w:tc>
        <w:tc>
          <w:tcPr>
            <w:tcW w:w="1372"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2.89 (.90)</w:t>
            </w:r>
          </w:p>
        </w:tc>
        <w:tc>
          <w:tcPr>
            <w:tcW w:w="136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3.70 (.75)</w:t>
            </w: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-6.09</w:t>
            </w:r>
          </w:p>
        </w:tc>
        <w:tc>
          <w:tcPr>
            <w:tcW w:w="1360"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&lt;.001</w:t>
            </w: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.96</w:t>
            </w:r>
          </w:p>
        </w:tc>
      </w:tr>
      <w:tr w:rsidR="00B55B1B" w:rsidRPr="00F9310F" w:rsidTr="001709B8">
        <w:trPr>
          <w:jc w:val="center"/>
        </w:trPr>
        <w:tc>
          <w:tcPr>
            <w:tcW w:w="2264"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Social w. children</w:t>
            </w:r>
          </w:p>
        </w:tc>
        <w:tc>
          <w:tcPr>
            <w:tcW w:w="1372"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2.81 (.89)</w:t>
            </w:r>
          </w:p>
        </w:tc>
        <w:tc>
          <w:tcPr>
            <w:tcW w:w="136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3.51 (.65)</w:t>
            </w: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-6.08</w:t>
            </w:r>
          </w:p>
        </w:tc>
        <w:tc>
          <w:tcPr>
            <w:tcW w:w="1360"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&lt;.001</w:t>
            </w: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.86</w:t>
            </w:r>
          </w:p>
        </w:tc>
      </w:tr>
      <w:tr w:rsidR="00B55B1B" w:rsidRPr="00F9310F" w:rsidTr="001709B8">
        <w:trPr>
          <w:jc w:val="center"/>
        </w:trPr>
        <w:tc>
          <w:tcPr>
            <w:tcW w:w="2264"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Total persistence</w:t>
            </w:r>
          </w:p>
        </w:tc>
        <w:tc>
          <w:tcPr>
            <w:tcW w:w="1372"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2.89 (.72)</w:t>
            </w:r>
          </w:p>
        </w:tc>
        <w:tc>
          <w:tcPr>
            <w:tcW w:w="136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3.56 (.55)</w:t>
            </w: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-7.03</w:t>
            </w:r>
          </w:p>
        </w:tc>
        <w:tc>
          <w:tcPr>
            <w:tcW w:w="1360"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&lt;.001</w:t>
            </w: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1.01</w:t>
            </w:r>
          </w:p>
        </w:tc>
      </w:tr>
      <w:tr w:rsidR="00B55B1B" w:rsidRPr="00F9310F" w:rsidTr="001709B8">
        <w:trPr>
          <w:jc w:val="center"/>
        </w:trPr>
        <w:tc>
          <w:tcPr>
            <w:tcW w:w="2264" w:type="dxa"/>
            <w:tcBorders>
              <w:top w:val="nil"/>
              <w:left w:val="nil"/>
              <w:bottom w:val="nil"/>
              <w:right w:val="nil"/>
            </w:tcBorders>
            <w:shd w:val="clear" w:color="auto" w:fill="auto"/>
          </w:tcPr>
          <w:p w:rsidR="00B55B1B" w:rsidRPr="00F9310F" w:rsidRDefault="00B55B1B" w:rsidP="001709B8">
            <w:pPr>
              <w:pStyle w:val="Tblzat"/>
              <w:rPr>
                <w:rFonts w:eastAsia="Calibri"/>
                <w:b/>
              </w:rPr>
            </w:pPr>
            <w:r w:rsidRPr="00F9310F">
              <w:rPr>
                <w:rFonts w:eastAsia="Calibri"/>
                <w:b/>
              </w:rPr>
              <w:t>Expressive scales</w:t>
            </w:r>
          </w:p>
        </w:tc>
        <w:tc>
          <w:tcPr>
            <w:tcW w:w="1372"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p>
        </w:tc>
        <w:tc>
          <w:tcPr>
            <w:tcW w:w="136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p>
        </w:tc>
        <w:tc>
          <w:tcPr>
            <w:tcW w:w="1360"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p>
        </w:tc>
      </w:tr>
      <w:tr w:rsidR="00B55B1B" w:rsidRPr="00F9310F" w:rsidTr="001709B8">
        <w:trPr>
          <w:jc w:val="center"/>
        </w:trPr>
        <w:tc>
          <w:tcPr>
            <w:tcW w:w="2264"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Mastery pleasure</w:t>
            </w:r>
          </w:p>
        </w:tc>
        <w:tc>
          <w:tcPr>
            <w:tcW w:w="1372"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4.05 (.82)</w:t>
            </w:r>
          </w:p>
        </w:tc>
        <w:tc>
          <w:tcPr>
            <w:tcW w:w="136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4.60 (.47)</w:t>
            </w: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-5.66</w:t>
            </w:r>
          </w:p>
        </w:tc>
        <w:tc>
          <w:tcPr>
            <w:tcW w:w="1360"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&lt;.001</w:t>
            </w: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.75</w:t>
            </w:r>
          </w:p>
        </w:tc>
      </w:tr>
      <w:tr w:rsidR="00B55B1B" w:rsidRPr="00F9310F" w:rsidTr="001709B8">
        <w:trPr>
          <w:jc w:val="center"/>
        </w:trPr>
        <w:tc>
          <w:tcPr>
            <w:tcW w:w="2264"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Negative reactions</w:t>
            </w:r>
          </w:p>
        </w:tc>
        <w:tc>
          <w:tcPr>
            <w:tcW w:w="1372"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3.16 (.73)</w:t>
            </w:r>
          </w:p>
        </w:tc>
        <w:tc>
          <w:tcPr>
            <w:tcW w:w="136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3.34 (.69)</w:t>
            </w: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-1.55</w:t>
            </w:r>
          </w:p>
        </w:tc>
        <w:tc>
          <w:tcPr>
            <w:tcW w:w="1360"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.123</w:t>
            </w: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.24</w:t>
            </w:r>
          </w:p>
        </w:tc>
      </w:tr>
      <w:tr w:rsidR="00B55B1B" w:rsidRPr="00F9310F" w:rsidTr="001709B8">
        <w:trPr>
          <w:jc w:val="center"/>
        </w:trPr>
        <w:tc>
          <w:tcPr>
            <w:tcW w:w="2264"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Frustrations/anger</w:t>
            </w:r>
          </w:p>
        </w:tc>
        <w:tc>
          <w:tcPr>
            <w:tcW w:w="1372"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3.04 (.85)</w:t>
            </w:r>
          </w:p>
        </w:tc>
        <w:tc>
          <w:tcPr>
            <w:tcW w:w="136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3.43 (.82)</w:t>
            </w: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-2.97</w:t>
            </w:r>
          </w:p>
        </w:tc>
        <w:tc>
          <w:tcPr>
            <w:tcW w:w="1360"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.003</w:t>
            </w: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.46</w:t>
            </w:r>
          </w:p>
        </w:tc>
      </w:tr>
      <w:tr w:rsidR="00B55B1B" w:rsidRPr="00F9310F" w:rsidTr="001709B8">
        <w:trPr>
          <w:jc w:val="center"/>
        </w:trPr>
        <w:tc>
          <w:tcPr>
            <w:tcW w:w="2264"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Sadness/shame </w:t>
            </w:r>
          </w:p>
        </w:tc>
        <w:tc>
          <w:tcPr>
            <w:tcW w:w="1372"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3.29 (.81)</w:t>
            </w:r>
          </w:p>
        </w:tc>
        <w:tc>
          <w:tcPr>
            <w:tcW w:w="136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3.25 (.75)</w:t>
            </w: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.34</w:t>
            </w:r>
          </w:p>
        </w:tc>
        <w:tc>
          <w:tcPr>
            <w:tcW w:w="1360"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.731</w:t>
            </w:r>
          </w:p>
        </w:tc>
        <w:tc>
          <w:tcPr>
            <w:tcW w:w="1354"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.05</w:t>
            </w:r>
          </w:p>
        </w:tc>
      </w:tr>
      <w:tr w:rsidR="00B55B1B" w:rsidRPr="00F9310F" w:rsidTr="001709B8">
        <w:trPr>
          <w:jc w:val="center"/>
        </w:trPr>
        <w:tc>
          <w:tcPr>
            <w:tcW w:w="2264" w:type="dxa"/>
            <w:tcBorders>
              <w:top w:val="nil"/>
              <w:left w:val="nil"/>
              <w:right w:val="nil"/>
            </w:tcBorders>
            <w:shd w:val="clear" w:color="auto" w:fill="auto"/>
          </w:tcPr>
          <w:p w:rsidR="00B55B1B" w:rsidRPr="00F9310F" w:rsidRDefault="00B55B1B" w:rsidP="001709B8">
            <w:pPr>
              <w:pStyle w:val="Tblzat"/>
              <w:rPr>
                <w:rFonts w:eastAsia="Calibri"/>
              </w:rPr>
            </w:pPr>
            <w:r w:rsidRPr="00F9310F">
              <w:rPr>
                <w:rFonts w:eastAsia="Calibri"/>
              </w:rPr>
              <w:t>General competence</w:t>
            </w:r>
          </w:p>
        </w:tc>
        <w:tc>
          <w:tcPr>
            <w:tcW w:w="1372" w:type="dxa"/>
            <w:tcBorders>
              <w:top w:val="nil"/>
              <w:left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2.58 (.78)</w:t>
            </w:r>
          </w:p>
        </w:tc>
        <w:tc>
          <w:tcPr>
            <w:tcW w:w="1368" w:type="dxa"/>
            <w:tcBorders>
              <w:top w:val="nil"/>
              <w:left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3.61 (.66)</w:t>
            </w:r>
          </w:p>
        </w:tc>
        <w:tc>
          <w:tcPr>
            <w:tcW w:w="1354" w:type="dxa"/>
            <w:tcBorders>
              <w:top w:val="nil"/>
              <w:left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-8.89</w:t>
            </w:r>
          </w:p>
        </w:tc>
        <w:tc>
          <w:tcPr>
            <w:tcW w:w="1360" w:type="dxa"/>
            <w:tcBorders>
              <w:top w:val="nil"/>
              <w:left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&lt;.001</w:t>
            </w:r>
          </w:p>
        </w:tc>
        <w:tc>
          <w:tcPr>
            <w:tcW w:w="1354" w:type="dxa"/>
            <w:tcBorders>
              <w:top w:val="nil"/>
              <w:left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1.39</w:t>
            </w:r>
          </w:p>
        </w:tc>
      </w:tr>
    </w:tbl>
    <w:p w:rsidR="00B55B1B" w:rsidRDefault="00B55B1B" w:rsidP="00B55B1B">
      <w:pPr>
        <w:pStyle w:val="Sectiontitle1"/>
      </w:pPr>
      <w:r>
        <w:t>Cross-National Comparisons</w:t>
      </w:r>
    </w:p>
    <w:p w:rsidR="00B55B1B" w:rsidRPr="00AF17C6" w:rsidRDefault="00B55B1B" w:rsidP="00B55B1B">
      <w:pPr>
        <w:pStyle w:val="Text"/>
      </w:pPr>
      <w:r>
        <w:t>We made comparisons of 1 to 5 year-old children from Hungary and Taiwan</w:t>
      </w:r>
      <w:r w:rsidRPr="00E94B28">
        <w:t xml:space="preserve"> </w:t>
      </w:r>
      <w:r>
        <w:t>using parent’s DMQ ratings. We also examined country differences for more narrow age groups that included US children.</w:t>
      </w:r>
    </w:p>
    <w:p w:rsidR="00B55B1B" w:rsidRDefault="00B55B1B" w:rsidP="00B55B1B">
      <w:pPr>
        <w:pStyle w:val="Sectiontitle2"/>
      </w:pPr>
      <w:r>
        <w:t>Comparison of Children in Taiwan and Hungary</w:t>
      </w:r>
    </w:p>
    <w:p w:rsidR="00B55B1B" w:rsidRDefault="00B55B1B" w:rsidP="00B55B1B">
      <w:pPr>
        <w:pStyle w:val="Text"/>
      </w:pPr>
      <w:r>
        <w:t xml:space="preserve">Table 5 shows the comparisons of 1 to 5 year-old typically developing children in Hungary (samples 3a and 3c) and in Taiwan (sample 1a). Both groups had relatively high parent education averaging more than 14 years of schooling. On the persistence and competence DMQ scales, the parents from Hungary generally rated their children somewhat higher than did the parents from Taiwan, but only the gross motor persistence and competence scales were significant at the </w:t>
      </w:r>
      <w:r w:rsidRPr="00291AC9">
        <w:rPr>
          <w:i/>
        </w:rPr>
        <w:t>p</w:t>
      </w:r>
      <w:r>
        <w:rPr>
          <w:i/>
        </w:rPr>
        <w:t xml:space="preserve"> </w:t>
      </w:r>
      <w:r>
        <w:t>&lt; .01 level with effect sizes that were medium to large (</w:t>
      </w:r>
      <w:r w:rsidRPr="00CD47D7">
        <w:rPr>
          <w:i/>
        </w:rPr>
        <w:t>d</w:t>
      </w:r>
      <w:r>
        <w:t>= .60 and .63). However, sadness/shame was rated significantly higher by the parents from Taiwan (</w:t>
      </w:r>
      <w:r w:rsidRPr="00291AC9">
        <w:rPr>
          <w:i/>
        </w:rPr>
        <w:t>p</w:t>
      </w:r>
      <w:r>
        <w:rPr>
          <w:i/>
        </w:rPr>
        <w:t xml:space="preserve"> </w:t>
      </w:r>
      <w:r>
        <w:t xml:space="preserve">&lt; .001, </w:t>
      </w:r>
      <w:r>
        <w:rPr>
          <w:i/>
        </w:rPr>
        <w:t xml:space="preserve">d </w:t>
      </w:r>
      <w:r>
        <w:t xml:space="preserve">= .70) again indicating a medium to large effect size (Cohen, 1988; Morgan, Leech, Gloeckner, &amp; Barrett, 2013). </w:t>
      </w:r>
    </w:p>
    <w:p w:rsidR="00B55B1B" w:rsidRPr="00F4194A" w:rsidRDefault="00B55B1B" w:rsidP="00B55B1B">
      <w:pPr>
        <w:pStyle w:val="Kpalrs"/>
      </w:pPr>
      <w:r>
        <w:br w:type="page"/>
      </w:r>
      <w:r w:rsidRPr="00F4194A">
        <w:lastRenderedPageBreak/>
        <w:t>Table 5. Comparisons of Typically Developing 1 to 5 year-old Children from Hungary (n = 152) and Taiwan (n = 61)</w:t>
      </w:r>
    </w:p>
    <w:tbl>
      <w:tblPr>
        <w:tblpPr w:leftFromText="180" w:rightFromText="180" w:vertAnchor="text" w:tblpXSpec="center" w:tblpY="1"/>
        <w:tblOverlap w:val="neve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3"/>
        <w:gridCol w:w="1400"/>
        <w:gridCol w:w="1396"/>
        <w:gridCol w:w="1384"/>
        <w:gridCol w:w="1389"/>
        <w:gridCol w:w="1380"/>
      </w:tblGrid>
      <w:tr w:rsidR="00B55B1B" w:rsidRPr="00F9310F" w:rsidTr="001709B8">
        <w:trPr>
          <w:jc w:val="center"/>
        </w:trPr>
        <w:tc>
          <w:tcPr>
            <w:tcW w:w="2147" w:type="dxa"/>
            <w:tcBorders>
              <w:left w:val="nil"/>
              <w:bottom w:val="single" w:sz="4" w:space="0" w:color="auto"/>
              <w:right w:val="nil"/>
            </w:tcBorders>
            <w:shd w:val="clear" w:color="auto" w:fill="auto"/>
            <w:vAlign w:val="center"/>
          </w:tcPr>
          <w:p w:rsidR="00B55B1B" w:rsidRPr="00F9310F" w:rsidRDefault="00B55B1B" w:rsidP="001709B8">
            <w:pPr>
              <w:pStyle w:val="Tblzat"/>
              <w:rPr>
                <w:rFonts w:eastAsia="Calibri"/>
              </w:rPr>
            </w:pPr>
            <w:r w:rsidRPr="00F9310F">
              <w:rPr>
                <w:rFonts w:eastAsia="Calibri"/>
              </w:rPr>
              <w:t>DMQ Scales</w:t>
            </w:r>
          </w:p>
        </w:tc>
        <w:tc>
          <w:tcPr>
            <w:tcW w:w="1428" w:type="dxa"/>
            <w:tcBorders>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Hungary</w:t>
            </w:r>
          </w:p>
          <w:p w:rsidR="00B55B1B" w:rsidRPr="00F9310F" w:rsidRDefault="00B55B1B" w:rsidP="001709B8">
            <w:pPr>
              <w:pStyle w:val="Tblzat"/>
              <w:jc w:val="center"/>
              <w:rPr>
                <w:rFonts w:eastAsia="Calibri"/>
              </w:rPr>
            </w:pPr>
            <w:r w:rsidRPr="00F9310F">
              <w:rPr>
                <w:rFonts w:eastAsia="Calibri"/>
                <w:i/>
              </w:rPr>
              <w:t>M</w:t>
            </w:r>
            <w:r w:rsidRPr="00F9310F">
              <w:rPr>
                <w:rFonts w:eastAsia="Calibri"/>
              </w:rPr>
              <w:t xml:space="preserve"> (</w:t>
            </w:r>
            <w:r w:rsidRPr="00F9310F">
              <w:rPr>
                <w:rFonts w:eastAsia="Calibri"/>
                <w:i/>
              </w:rPr>
              <w:t>SD</w:t>
            </w:r>
            <w:r w:rsidRPr="00F9310F">
              <w:rPr>
                <w:rFonts w:eastAsia="Calibri"/>
              </w:rPr>
              <w:t>)</w:t>
            </w:r>
          </w:p>
        </w:tc>
        <w:tc>
          <w:tcPr>
            <w:tcW w:w="1428" w:type="dxa"/>
            <w:tcBorders>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Taiwan</w:t>
            </w:r>
          </w:p>
          <w:p w:rsidR="00B55B1B" w:rsidRPr="00F9310F" w:rsidRDefault="00B55B1B" w:rsidP="001709B8">
            <w:pPr>
              <w:pStyle w:val="Tblzat"/>
              <w:jc w:val="center"/>
              <w:rPr>
                <w:rFonts w:eastAsia="Calibri"/>
              </w:rPr>
            </w:pPr>
            <w:r w:rsidRPr="00F9310F">
              <w:rPr>
                <w:rFonts w:eastAsia="Calibri"/>
                <w:i/>
              </w:rPr>
              <w:t>M</w:t>
            </w:r>
            <w:r w:rsidRPr="00F9310F">
              <w:rPr>
                <w:rFonts w:eastAsia="Calibri"/>
              </w:rPr>
              <w:t xml:space="preserve"> (</w:t>
            </w:r>
            <w:r w:rsidRPr="00F9310F">
              <w:rPr>
                <w:rFonts w:eastAsia="Calibri"/>
                <w:i/>
              </w:rPr>
              <w:t>SD</w:t>
            </w:r>
            <w:r w:rsidRPr="00F9310F">
              <w:rPr>
                <w:rFonts w:eastAsia="Calibri"/>
              </w:rPr>
              <w:t>)</w:t>
            </w:r>
          </w:p>
        </w:tc>
        <w:tc>
          <w:tcPr>
            <w:tcW w:w="1428" w:type="dxa"/>
            <w:tcBorders>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i/>
              </w:rPr>
            </w:pPr>
            <w:r w:rsidRPr="00F9310F">
              <w:rPr>
                <w:rFonts w:eastAsia="Calibri"/>
                <w:i/>
              </w:rPr>
              <w:t>t</w:t>
            </w:r>
          </w:p>
        </w:tc>
        <w:tc>
          <w:tcPr>
            <w:tcW w:w="1428" w:type="dxa"/>
            <w:tcBorders>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i/>
              </w:rPr>
            </w:pPr>
            <w:r w:rsidRPr="00F9310F">
              <w:rPr>
                <w:rFonts w:eastAsia="Calibri"/>
                <w:i/>
              </w:rPr>
              <w:t>p</w:t>
            </w:r>
          </w:p>
        </w:tc>
        <w:tc>
          <w:tcPr>
            <w:tcW w:w="1429" w:type="dxa"/>
            <w:tcBorders>
              <w:left w:val="nil"/>
              <w:bottom w:val="single" w:sz="4" w:space="0" w:color="auto"/>
              <w:right w:val="nil"/>
            </w:tcBorders>
            <w:shd w:val="clear" w:color="auto" w:fill="auto"/>
            <w:vAlign w:val="center"/>
          </w:tcPr>
          <w:p w:rsidR="00B55B1B" w:rsidRPr="00F9310F" w:rsidRDefault="00B55B1B" w:rsidP="001709B8">
            <w:pPr>
              <w:pStyle w:val="Tblzat"/>
              <w:jc w:val="center"/>
              <w:rPr>
                <w:rFonts w:eastAsia="Calibri"/>
                <w:i/>
              </w:rPr>
            </w:pPr>
            <w:r w:rsidRPr="00F9310F">
              <w:rPr>
                <w:rFonts w:eastAsia="Calibri"/>
                <w:i/>
              </w:rPr>
              <w:t>d</w:t>
            </w:r>
          </w:p>
        </w:tc>
      </w:tr>
      <w:tr w:rsidR="00B55B1B" w:rsidRPr="00F9310F" w:rsidTr="001709B8">
        <w:trPr>
          <w:jc w:val="center"/>
        </w:trPr>
        <w:tc>
          <w:tcPr>
            <w:tcW w:w="2147" w:type="dxa"/>
            <w:tcBorders>
              <w:top w:val="single" w:sz="4" w:space="0" w:color="auto"/>
              <w:left w:val="nil"/>
              <w:bottom w:val="nil"/>
              <w:right w:val="nil"/>
            </w:tcBorders>
            <w:shd w:val="clear" w:color="auto" w:fill="auto"/>
          </w:tcPr>
          <w:p w:rsidR="00B55B1B" w:rsidRPr="00F9310F" w:rsidRDefault="00B55B1B" w:rsidP="001709B8">
            <w:pPr>
              <w:pStyle w:val="Tblzat"/>
              <w:rPr>
                <w:rFonts w:eastAsia="Calibri"/>
                <w:b/>
              </w:rPr>
            </w:pPr>
            <w:r w:rsidRPr="00F9310F">
              <w:rPr>
                <w:rFonts w:eastAsia="Calibri"/>
                <w:b/>
              </w:rPr>
              <w:t>Persistence scales</w:t>
            </w:r>
          </w:p>
        </w:tc>
        <w:tc>
          <w:tcPr>
            <w:tcW w:w="1428" w:type="dxa"/>
            <w:tcBorders>
              <w:top w:val="single" w:sz="4" w:space="0" w:color="auto"/>
              <w:left w:val="nil"/>
              <w:bottom w:val="nil"/>
              <w:right w:val="nil"/>
            </w:tcBorders>
            <w:shd w:val="clear" w:color="auto" w:fill="auto"/>
            <w:vAlign w:val="center"/>
          </w:tcPr>
          <w:p w:rsidR="00B55B1B" w:rsidRPr="00F9310F" w:rsidRDefault="00B55B1B" w:rsidP="001709B8">
            <w:pPr>
              <w:pStyle w:val="Tblzat"/>
              <w:jc w:val="center"/>
              <w:rPr>
                <w:rFonts w:eastAsia="Calibri"/>
              </w:rPr>
            </w:pPr>
          </w:p>
        </w:tc>
        <w:tc>
          <w:tcPr>
            <w:tcW w:w="1428" w:type="dxa"/>
            <w:tcBorders>
              <w:top w:val="single" w:sz="4" w:space="0" w:color="auto"/>
              <w:left w:val="nil"/>
              <w:bottom w:val="nil"/>
              <w:right w:val="nil"/>
            </w:tcBorders>
            <w:shd w:val="clear" w:color="auto" w:fill="auto"/>
            <w:vAlign w:val="center"/>
          </w:tcPr>
          <w:p w:rsidR="00B55B1B" w:rsidRPr="00F9310F" w:rsidRDefault="00B55B1B" w:rsidP="001709B8">
            <w:pPr>
              <w:pStyle w:val="Tblzat"/>
              <w:jc w:val="center"/>
              <w:rPr>
                <w:rFonts w:eastAsia="Calibri"/>
              </w:rPr>
            </w:pPr>
          </w:p>
        </w:tc>
        <w:tc>
          <w:tcPr>
            <w:tcW w:w="1428" w:type="dxa"/>
            <w:tcBorders>
              <w:top w:val="single" w:sz="4" w:space="0" w:color="auto"/>
              <w:left w:val="nil"/>
              <w:bottom w:val="nil"/>
              <w:right w:val="nil"/>
            </w:tcBorders>
            <w:shd w:val="clear" w:color="auto" w:fill="auto"/>
            <w:vAlign w:val="center"/>
          </w:tcPr>
          <w:p w:rsidR="00B55B1B" w:rsidRPr="00F9310F" w:rsidRDefault="00B55B1B" w:rsidP="001709B8">
            <w:pPr>
              <w:pStyle w:val="Tblzat"/>
              <w:jc w:val="center"/>
              <w:rPr>
                <w:rFonts w:eastAsia="Calibri"/>
              </w:rPr>
            </w:pPr>
          </w:p>
        </w:tc>
        <w:tc>
          <w:tcPr>
            <w:tcW w:w="1428" w:type="dxa"/>
            <w:tcBorders>
              <w:top w:val="single" w:sz="4" w:space="0" w:color="auto"/>
              <w:left w:val="nil"/>
              <w:bottom w:val="nil"/>
              <w:right w:val="nil"/>
            </w:tcBorders>
            <w:shd w:val="clear" w:color="auto" w:fill="auto"/>
            <w:vAlign w:val="center"/>
          </w:tcPr>
          <w:p w:rsidR="00B55B1B" w:rsidRPr="00F9310F" w:rsidRDefault="00B55B1B" w:rsidP="001709B8">
            <w:pPr>
              <w:pStyle w:val="Tblzat"/>
              <w:jc w:val="center"/>
              <w:rPr>
                <w:rFonts w:eastAsia="Calibri"/>
              </w:rPr>
            </w:pPr>
          </w:p>
        </w:tc>
        <w:tc>
          <w:tcPr>
            <w:tcW w:w="1429" w:type="dxa"/>
            <w:tcBorders>
              <w:top w:val="single" w:sz="4" w:space="0" w:color="auto"/>
              <w:left w:val="nil"/>
              <w:bottom w:val="nil"/>
              <w:right w:val="nil"/>
            </w:tcBorders>
            <w:shd w:val="clear" w:color="auto" w:fill="auto"/>
            <w:vAlign w:val="center"/>
          </w:tcPr>
          <w:p w:rsidR="00B55B1B" w:rsidRPr="00F9310F" w:rsidRDefault="00B55B1B" w:rsidP="001709B8">
            <w:pPr>
              <w:pStyle w:val="Tblzat"/>
              <w:jc w:val="center"/>
              <w:rPr>
                <w:rFonts w:eastAsia="Calibri"/>
              </w:rPr>
            </w:pPr>
          </w:p>
        </w:tc>
      </w:tr>
      <w:tr w:rsidR="00B55B1B" w:rsidRPr="00F9310F" w:rsidTr="001709B8">
        <w:trPr>
          <w:jc w:val="center"/>
        </w:trPr>
        <w:tc>
          <w:tcPr>
            <w:tcW w:w="2147"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Cognitive/object</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3.50 (.88)</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3.31 (.79)</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1.45</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.149</w:t>
            </w:r>
          </w:p>
        </w:tc>
        <w:tc>
          <w:tcPr>
            <w:tcW w:w="1429"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.23</w:t>
            </w:r>
          </w:p>
        </w:tc>
      </w:tr>
      <w:tr w:rsidR="00B55B1B" w:rsidRPr="00F9310F" w:rsidTr="001709B8">
        <w:trPr>
          <w:jc w:val="center"/>
        </w:trPr>
        <w:tc>
          <w:tcPr>
            <w:tcW w:w="2147"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Gross motor</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4.17 (.81)</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3.71 (.70)</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3.85</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&lt;.001</w:t>
            </w:r>
          </w:p>
        </w:tc>
        <w:tc>
          <w:tcPr>
            <w:tcW w:w="1429"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.60</w:t>
            </w:r>
          </w:p>
        </w:tc>
      </w:tr>
      <w:tr w:rsidR="00B55B1B" w:rsidRPr="00F9310F" w:rsidTr="001709B8">
        <w:trPr>
          <w:jc w:val="center"/>
        </w:trPr>
        <w:tc>
          <w:tcPr>
            <w:tcW w:w="2147"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Social w. adults</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3.92 (.75)</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3.70 (.75)</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1.86</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.065</w:t>
            </w:r>
          </w:p>
        </w:tc>
        <w:tc>
          <w:tcPr>
            <w:tcW w:w="1429"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.28</w:t>
            </w:r>
          </w:p>
        </w:tc>
      </w:tr>
      <w:tr w:rsidR="00B55B1B" w:rsidRPr="00F9310F" w:rsidTr="001709B8">
        <w:trPr>
          <w:jc w:val="center"/>
        </w:trPr>
        <w:tc>
          <w:tcPr>
            <w:tcW w:w="2147"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Social w. children</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3.59 (.81)</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3.51 (.65)</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.79</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.431</w:t>
            </w:r>
          </w:p>
        </w:tc>
        <w:tc>
          <w:tcPr>
            <w:tcW w:w="1429"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.11</w:t>
            </w:r>
          </w:p>
        </w:tc>
      </w:tr>
      <w:tr w:rsidR="00B55B1B" w:rsidRPr="00F9310F" w:rsidTr="001709B8">
        <w:trPr>
          <w:jc w:val="center"/>
        </w:trPr>
        <w:tc>
          <w:tcPr>
            <w:tcW w:w="2147"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Total persistence</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3.79 (.64)</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3.56 (.55)</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2.51</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.013</w:t>
            </w:r>
          </w:p>
        </w:tc>
        <w:tc>
          <w:tcPr>
            <w:tcW w:w="1429"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.35</w:t>
            </w:r>
          </w:p>
        </w:tc>
      </w:tr>
      <w:tr w:rsidR="00B55B1B" w:rsidRPr="00F9310F" w:rsidTr="001709B8">
        <w:trPr>
          <w:jc w:val="center"/>
        </w:trPr>
        <w:tc>
          <w:tcPr>
            <w:tcW w:w="2147" w:type="dxa"/>
            <w:tcBorders>
              <w:top w:val="nil"/>
              <w:left w:val="nil"/>
              <w:bottom w:val="nil"/>
              <w:right w:val="nil"/>
            </w:tcBorders>
            <w:shd w:val="clear" w:color="auto" w:fill="auto"/>
          </w:tcPr>
          <w:p w:rsidR="00B55B1B" w:rsidRPr="00F9310F" w:rsidRDefault="00B55B1B" w:rsidP="001709B8">
            <w:pPr>
              <w:pStyle w:val="Tblzat"/>
              <w:rPr>
                <w:rFonts w:eastAsia="Calibri"/>
                <w:b/>
              </w:rPr>
            </w:pPr>
            <w:r w:rsidRPr="00F9310F">
              <w:rPr>
                <w:rFonts w:eastAsia="Calibri"/>
                <w:b/>
              </w:rPr>
              <w:t>Expressive scales</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b/>
              </w:rPr>
            </w:pP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b/>
              </w:rPr>
            </w:pP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b/>
              </w:rPr>
            </w:pP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b/>
              </w:rPr>
            </w:pPr>
          </w:p>
        </w:tc>
        <w:tc>
          <w:tcPr>
            <w:tcW w:w="1429"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b/>
              </w:rPr>
            </w:pPr>
          </w:p>
        </w:tc>
      </w:tr>
      <w:tr w:rsidR="00B55B1B" w:rsidRPr="00F9310F" w:rsidTr="001709B8">
        <w:trPr>
          <w:jc w:val="center"/>
        </w:trPr>
        <w:tc>
          <w:tcPr>
            <w:tcW w:w="2147"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Mastery pleasure</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4.43 (.62)</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4.60 (.47)</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-1.94</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.053</w:t>
            </w:r>
          </w:p>
        </w:tc>
        <w:tc>
          <w:tcPr>
            <w:tcW w:w="1429"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.27</w:t>
            </w:r>
          </w:p>
        </w:tc>
      </w:tr>
      <w:tr w:rsidR="00B55B1B" w:rsidRPr="00F9310F" w:rsidTr="001709B8">
        <w:trPr>
          <w:jc w:val="center"/>
        </w:trPr>
        <w:tc>
          <w:tcPr>
            <w:tcW w:w="2147"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Negative reactions</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3.06 (.81)</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3.34 (.69)</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-2.35</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.020</w:t>
            </w:r>
          </w:p>
        </w:tc>
        <w:tc>
          <w:tcPr>
            <w:tcW w:w="1429"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35</w:t>
            </w:r>
          </w:p>
        </w:tc>
      </w:tr>
      <w:tr w:rsidR="00B55B1B" w:rsidRPr="00F9310F" w:rsidTr="001709B8">
        <w:trPr>
          <w:jc w:val="center"/>
        </w:trPr>
        <w:tc>
          <w:tcPr>
            <w:tcW w:w="2147"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Frustrations/anger</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3.45 (1.07)</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3.43 (.82)</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.14</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.886</w:t>
            </w:r>
          </w:p>
        </w:tc>
        <w:tc>
          <w:tcPr>
            <w:tcW w:w="1429"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.02</w:t>
            </w:r>
          </w:p>
        </w:tc>
      </w:tr>
      <w:tr w:rsidR="00B55B1B" w:rsidRPr="00F9310F" w:rsidTr="001709B8">
        <w:trPr>
          <w:jc w:val="center"/>
        </w:trPr>
        <w:tc>
          <w:tcPr>
            <w:tcW w:w="2147" w:type="dxa"/>
            <w:tcBorders>
              <w:top w:val="nil"/>
              <w:left w:val="nil"/>
              <w:bottom w:val="nil"/>
              <w:right w:val="nil"/>
            </w:tcBorders>
            <w:shd w:val="clear" w:color="auto" w:fill="auto"/>
          </w:tcPr>
          <w:p w:rsidR="00B55B1B" w:rsidRPr="00F9310F" w:rsidRDefault="00B55B1B" w:rsidP="001709B8">
            <w:pPr>
              <w:pStyle w:val="Tblzat"/>
              <w:rPr>
                <w:rFonts w:eastAsia="Calibri"/>
              </w:rPr>
            </w:pPr>
            <w:r w:rsidRPr="00F9310F">
              <w:rPr>
                <w:rFonts w:eastAsia="Calibri"/>
              </w:rPr>
              <w:t xml:space="preserve">       Sadness/shame </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2.67 (.82)</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3.25 (.75)</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4.74</w:t>
            </w:r>
          </w:p>
        </w:tc>
        <w:tc>
          <w:tcPr>
            <w:tcW w:w="1428"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&lt;.001</w:t>
            </w:r>
          </w:p>
        </w:tc>
        <w:tc>
          <w:tcPr>
            <w:tcW w:w="1429" w:type="dxa"/>
            <w:tcBorders>
              <w:top w:val="nil"/>
              <w:left w:val="nil"/>
              <w:bottom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.70</w:t>
            </w:r>
          </w:p>
        </w:tc>
      </w:tr>
      <w:tr w:rsidR="00B55B1B" w:rsidRPr="00F9310F" w:rsidTr="001709B8">
        <w:trPr>
          <w:jc w:val="center"/>
        </w:trPr>
        <w:tc>
          <w:tcPr>
            <w:tcW w:w="2147" w:type="dxa"/>
            <w:tcBorders>
              <w:top w:val="nil"/>
              <w:left w:val="nil"/>
              <w:right w:val="nil"/>
            </w:tcBorders>
            <w:shd w:val="clear" w:color="auto" w:fill="auto"/>
          </w:tcPr>
          <w:p w:rsidR="00B55B1B" w:rsidRPr="00F9310F" w:rsidRDefault="00B55B1B" w:rsidP="001709B8">
            <w:pPr>
              <w:pStyle w:val="Tblzat"/>
              <w:rPr>
                <w:rFonts w:eastAsia="Calibri"/>
              </w:rPr>
            </w:pPr>
            <w:r w:rsidRPr="00F9310F">
              <w:rPr>
                <w:rFonts w:eastAsia="Calibri"/>
              </w:rPr>
              <w:t>General competence</w:t>
            </w:r>
          </w:p>
        </w:tc>
        <w:tc>
          <w:tcPr>
            <w:tcW w:w="1428" w:type="dxa"/>
            <w:tcBorders>
              <w:top w:val="nil"/>
              <w:left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4.07 (.61)</w:t>
            </w:r>
          </w:p>
        </w:tc>
        <w:tc>
          <w:tcPr>
            <w:tcW w:w="1428" w:type="dxa"/>
            <w:tcBorders>
              <w:top w:val="nil"/>
              <w:left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3.61 (.66)</w:t>
            </w:r>
          </w:p>
        </w:tc>
        <w:tc>
          <w:tcPr>
            <w:tcW w:w="1428" w:type="dxa"/>
            <w:tcBorders>
              <w:top w:val="nil"/>
              <w:left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-4.77</w:t>
            </w:r>
          </w:p>
        </w:tc>
        <w:tc>
          <w:tcPr>
            <w:tcW w:w="1428" w:type="dxa"/>
            <w:tcBorders>
              <w:top w:val="nil"/>
              <w:left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&lt;.001</w:t>
            </w:r>
          </w:p>
        </w:tc>
        <w:tc>
          <w:tcPr>
            <w:tcW w:w="1429" w:type="dxa"/>
            <w:tcBorders>
              <w:top w:val="nil"/>
              <w:left w:val="nil"/>
              <w:right w:val="nil"/>
            </w:tcBorders>
            <w:shd w:val="clear" w:color="auto" w:fill="auto"/>
            <w:vAlign w:val="center"/>
          </w:tcPr>
          <w:p w:rsidR="00B55B1B" w:rsidRPr="00F9310F" w:rsidRDefault="00B55B1B" w:rsidP="001709B8">
            <w:pPr>
              <w:pStyle w:val="Tblzat"/>
              <w:jc w:val="center"/>
              <w:rPr>
                <w:rFonts w:eastAsia="Calibri"/>
              </w:rPr>
            </w:pPr>
            <w:r w:rsidRPr="00F9310F">
              <w:rPr>
                <w:rFonts w:eastAsia="Calibri"/>
              </w:rPr>
              <w:t>.63</w:t>
            </w:r>
          </w:p>
        </w:tc>
      </w:tr>
    </w:tbl>
    <w:p w:rsidR="00B55B1B" w:rsidRPr="002423AA" w:rsidRDefault="00B55B1B" w:rsidP="00B55B1B">
      <w:pPr>
        <w:pStyle w:val="Sectiontitle2"/>
      </w:pPr>
      <w:r w:rsidRPr="002423AA">
        <w:t>Toddlers in the US and Hungary</w:t>
      </w:r>
    </w:p>
    <w:p w:rsidR="00B55B1B" w:rsidRPr="00F37A81" w:rsidRDefault="00B55B1B" w:rsidP="00B55B1B">
      <w:pPr>
        <w:pStyle w:val="Text"/>
      </w:pPr>
      <w:r w:rsidRPr="000B183B">
        <w:t xml:space="preserve">The 22 US children in samples 4a and 4b who were </w:t>
      </w:r>
      <w:r>
        <w:t>rated again</w:t>
      </w:r>
      <w:r w:rsidRPr="000B183B">
        <w:t xml:space="preserve"> at </w:t>
      </w:r>
      <w:r>
        <w:t xml:space="preserve">approximately </w:t>
      </w:r>
      <w:r w:rsidRPr="000B183B">
        <w:t>1 ½ years of age were compared to a subsample of 23 toddlers (from samples 3a and 3b) from Hungary wh</w:t>
      </w:r>
      <w:r>
        <w:t>o were 17-22 months of age. The o</w:t>
      </w:r>
      <w:r w:rsidRPr="000B183B">
        <w:t xml:space="preserve">nly significant difference between the </w:t>
      </w:r>
      <w:r>
        <w:t>groups was</w:t>
      </w:r>
      <w:r w:rsidRPr="000B183B">
        <w:t xml:space="preserve"> on social persistence with adults</w:t>
      </w:r>
      <w:r>
        <w:t>;</w:t>
      </w:r>
      <w:r w:rsidRPr="000B183B">
        <w:t xml:space="preserve"> </w:t>
      </w:r>
      <w:r>
        <w:t>t</w:t>
      </w:r>
      <w:r w:rsidRPr="000B183B">
        <w:t>he Hungarian parents rated their toddlers higher on this scale than did the American parents (</w:t>
      </w:r>
      <w:r w:rsidRPr="00244AFF">
        <w:rPr>
          <w:i/>
        </w:rPr>
        <w:t>t</w:t>
      </w:r>
      <w:r>
        <w:rPr>
          <w:i/>
        </w:rPr>
        <w:t xml:space="preserve"> </w:t>
      </w:r>
      <w:r w:rsidRPr="000B183B">
        <w:t>=</w:t>
      </w:r>
      <w:r>
        <w:t xml:space="preserve"> </w:t>
      </w:r>
      <w:r w:rsidRPr="000B183B">
        <w:t xml:space="preserve">2.38, </w:t>
      </w:r>
      <w:r w:rsidRPr="000B183B">
        <w:rPr>
          <w:i/>
        </w:rPr>
        <w:t>p</w:t>
      </w:r>
      <w:r>
        <w:rPr>
          <w:i/>
        </w:rPr>
        <w:t xml:space="preserve"> </w:t>
      </w:r>
      <w:r w:rsidRPr="000B183B">
        <w:t>=</w:t>
      </w:r>
      <w:r>
        <w:t xml:space="preserve"> </w:t>
      </w:r>
      <w:r w:rsidRPr="000B183B">
        <w:t>.023)</w:t>
      </w:r>
      <w:r>
        <w:t xml:space="preserve">. </w:t>
      </w:r>
    </w:p>
    <w:p w:rsidR="00B55B1B" w:rsidRPr="00E94B28" w:rsidRDefault="00B55B1B" w:rsidP="00B55B1B">
      <w:pPr>
        <w:pStyle w:val="Sectiontitle2"/>
      </w:pPr>
      <w:r w:rsidRPr="00E94B28">
        <w:t>Children over 3</w:t>
      </w:r>
      <w:r>
        <w:t xml:space="preserve"> Years</w:t>
      </w:r>
      <w:r w:rsidRPr="00E94B28">
        <w:t xml:space="preserve"> in Hungary, Taiwan, and the US</w:t>
      </w:r>
    </w:p>
    <w:p w:rsidR="00B55B1B" w:rsidRDefault="00B55B1B" w:rsidP="00B55B1B">
      <w:pPr>
        <w:pStyle w:val="Text"/>
      </w:pPr>
      <w:r>
        <w:t>Three groups of</w:t>
      </w:r>
      <w:r w:rsidRPr="00E94B28">
        <w:t xml:space="preserve"> preschool</w:t>
      </w:r>
      <w:r>
        <w:t>-age</w:t>
      </w:r>
      <w:r w:rsidRPr="00E94B28">
        <w:t xml:space="preserve"> children (</w:t>
      </w:r>
      <w:r w:rsidRPr="00E94B28">
        <w:rPr>
          <w:rFonts w:ascii="Times New Roman" w:hAnsi="Times New Roman"/>
        </w:rPr>
        <w:t>≥</w:t>
      </w:r>
      <w:r>
        <w:rPr>
          <w:rFonts w:ascii="Times New Roman" w:hAnsi="Times New Roman"/>
        </w:rPr>
        <w:t xml:space="preserve"> </w:t>
      </w:r>
      <w:r w:rsidRPr="00E94B28">
        <w:t xml:space="preserve">3 years old) </w:t>
      </w:r>
      <w:r>
        <w:t xml:space="preserve">were compared on the cognitive/ object persistence scale. The samples were: (a) </w:t>
      </w:r>
      <w:r w:rsidRPr="00E94B28">
        <w:t>from a Hungarian kindergarten (</w:t>
      </w:r>
      <w:r>
        <w:rPr>
          <w:rFonts w:eastAsia="PMingLiU"/>
          <w:lang w:eastAsia="zh-TW"/>
        </w:rPr>
        <w:t xml:space="preserve">sample </w:t>
      </w:r>
      <w:r w:rsidRPr="002423AA">
        <w:rPr>
          <w:rFonts w:eastAsia="PMingLiU"/>
          <w:lang w:eastAsia="zh-TW"/>
        </w:rPr>
        <w:t>3c</w:t>
      </w:r>
      <w:r>
        <w:rPr>
          <w:rFonts w:eastAsia="PMingLiU"/>
          <w:lang w:eastAsia="zh-TW"/>
        </w:rPr>
        <w:t>,</w:t>
      </w:r>
      <w:r w:rsidRPr="00244AFF">
        <w:t xml:space="preserve"> </w:t>
      </w:r>
      <w:r w:rsidRPr="00947EBA">
        <w:rPr>
          <w:i/>
        </w:rPr>
        <w:t>n</w:t>
      </w:r>
      <w:r>
        <w:rPr>
          <w:i/>
        </w:rPr>
        <w:t xml:space="preserve"> </w:t>
      </w:r>
      <w:r w:rsidRPr="00E94B28">
        <w:t>=</w:t>
      </w:r>
      <w:r>
        <w:t xml:space="preserve"> </w:t>
      </w:r>
      <w:r w:rsidRPr="00E94B28">
        <w:t xml:space="preserve">24), </w:t>
      </w:r>
      <w:r>
        <w:t xml:space="preserve">(b) </w:t>
      </w:r>
      <w:r w:rsidRPr="00E94B28">
        <w:t>typically developing children from Taiwan (</w:t>
      </w:r>
      <w:r w:rsidRPr="002423AA">
        <w:rPr>
          <w:rFonts w:eastAsia="PMingLiU"/>
          <w:lang w:eastAsia="zh-TW"/>
        </w:rPr>
        <w:t>part of</w:t>
      </w:r>
      <w:r>
        <w:rPr>
          <w:rFonts w:eastAsia="PMingLiU"/>
          <w:lang w:eastAsia="zh-TW"/>
        </w:rPr>
        <w:t xml:space="preserve"> sample</w:t>
      </w:r>
      <w:r w:rsidRPr="002423AA">
        <w:rPr>
          <w:rFonts w:eastAsia="PMingLiU"/>
          <w:lang w:eastAsia="zh-TW"/>
        </w:rPr>
        <w:t xml:space="preserve"> 1a</w:t>
      </w:r>
      <w:r>
        <w:rPr>
          <w:rFonts w:eastAsia="PMingLiU"/>
          <w:lang w:eastAsia="zh-TW"/>
        </w:rPr>
        <w:t>,</w:t>
      </w:r>
      <w:r w:rsidRPr="00244AFF">
        <w:t xml:space="preserve"> </w:t>
      </w:r>
      <w:r w:rsidRPr="00947EBA">
        <w:rPr>
          <w:i/>
        </w:rPr>
        <w:t>n</w:t>
      </w:r>
      <w:r>
        <w:rPr>
          <w:i/>
        </w:rPr>
        <w:t xml:space="preserve"> </w:t>
      </w:r>
      <w:r w:rsidRPr="00E94B28">
        <w:t>=</w:t>
      </w:r>
      <w:r>
        <w:t xml:space="preserve"> </w:t>
      </w:r>
      <w:r w:rsidRPr="00E94B28">
        <w:t>38</w:t>
      </w:r>
      <w:r>
        <w:rPr>
          <w:rFonts w:eastAsia="PMingLiU" w:hint="eastAsia"/>
          <w:lang w:eastAsia="zh-TW"/>
        </w:rPr>
        <w:t>)</w:t>
      </w:r>
      <w:r>
        <w:t xml:space="preserve">, and (c) US children and their mothers who were experiencing homelessness (sample 5, </w:t>
      </w:r>
      <w:r w:rsidRPr="00947EBA">
        <w:rPr>
          <w:i/>
        </w:rPr>
        <w:t>n</w:t>
      </w:r>
      <w:r>
        <w:rPr>
          <w:i/>
        </w:rPr>
        <w:t xml:space="preserve"> </w:t>
      </w:r>
      <w:r w:rsidRPr="00E94B28">
        <w:t>=</w:t>
      </w:r>
      <w:r>
        <w:t xml:space="preserve"> </w:t>
      </w:r>
      <w:r w:rsidRPr="00E94B28">
        <w:t xml:space="preserve">36). The Hungarian and US </w:t>
      </w:r>
      <w:r>
        <w:t xml:space="preserve">children </w:t>
      </w:r>
      <w:r w:rsidRPr="00E94B28">
        <w:t xml:space="preserve">were both rated somewhat </w:t>
      </w:r>
      <w:r>
        <w:t xml:space="preserve">but not significantly </w:t>
      </w:r>
      <w:r w:rsidRPr="00E94B28">
        <w:t xml:space="preserve">higher </w:t>
      </w:r>
      <w:r>
        <w:t xml:space="preserve">by their parents </w:t>
      </w:r>
      <w:r w:rsidRPr="00E94B28">
        <w:t>than the children from Taiwan</w:t>
      </w:r>
      <w:r>
        <w:t xml:space="preserve">. </w:t>
      </w:r>
    </w:p>
    <w:p w:rsidR="00B55B1B" w:rsidRDefault="00B55B1B" w:rsidP="00B55B1B">
      <w:pPr>
        <w:pStyle w:val="Text"/>
        <w:rPr>
          <w:strike/>
        </w:rPr>
      </w:pPr>
      <w:r>
        <w:t>Children over age 3 from Hungary and Taiwan were compared on the other DMQ scales. These samples partially overlapped those of the 1 to 5 year-olds in Table 5. The Hungarian parents rated their kindergarten children significantly higher on total persistence and all the individual persistence scales, except social persistence with adults. These parents from Hungary also perceived their kindergarten children as more competent but as showing less sadness/shame than the children from Taiwan.</w:t>
      </w:r>
      <w:r w:rsidRPr="000B183B">
        <w:rPr>
          <w:strike/>
        </w:rPr>
        <w:t xml:space="preserve"> </w:t>
      </w:r>
    </w:p>
    <w:p w:rsidR="00B55B1B" w:rsidRDefault="00B55B1B" w:rsidP="00B55B1B">
      <w:pPr>
        <w:pStyle w:val="Sectiontitle"/>
      </w:pPr>
      <w:r>
        <w:t>Discussion</w:t>
      </w:r>
    </w:p>
    <w:p w:rsidR="00B55B1B" w:rsidRDefault="00B55B1B" w:rsidP="00B55B1B">
      <w:pPr>
        <w:pStyle w:val="Sectiontitle1"/>
      </w:pPr>
      <w:r>
        <w:t>Reliability and Validity</w:t>
      </w:r>
    </w:p>
    <w:p w:rsidR="00B55B1B" w:rsidRDefault="00B55B1B" w:rsidP="00B55B1B">
      <w:pPr>
        <w:pStyle w:val="Text"/>
      </w:pPr>
      <w:r>
        <w:t xml:space="preserve">This study included 503 children from 6-months to 5 years-old from Taiwan, Hungary, and the US. All of the five samples had acceptable internal consistency reliability (alphas) for the persistence scales and general competence; reliability for the expressive scales varied from good to unacceptable. Some support was found for test-retest reliability and for stability over 6 month and 1 year periods. Evidence for validity was </w:t>
      </w:r>
      <w:r>
        <w:lastRenderedPageBreak/>
        <w:t xml:space="preserve">provided by significant, but modest, correlations between teacher and parent ratings and from a relatively clean 5-factor analysis for the preschool DMQ data. </w:t>
      </w:r>
    </w:p>
    <w:p w:rsidR="00B55B1B" w:rsidRDefault="00B55B1B" w:rsidP="00B55B1B">
      <w:pPr>
        <w:pStyle w:val="Sectiontitle1"/>
      </w:pPr>
      <w:r w:rsidRPr="00231B9C">
        <w:t>Age,</w:t>
      </w:r>
      <w:r>
        <w:t xml:space="preserve"> Gender</w:t>
      </w:r>
      <w:r w:rsidRPr="00231B9C">
        <w:t xml:space="preserve">, and </w:t>
      </w:r>
      <w:r w:rsidRPr="001039AF">
        <w:t>Parent Education</w:t>
      </w:r>
    </w:p>
    <w:p w:rsidR="00B55B1B" w:rsidRDefault="00B55B1B" w:rsidP="00B55B1B">
      <w:pPr>
        <w:pStyle w:val="Text"/>
      </w:pPr>
      <w:r>
        <w:t xml:space="preserve">Modest age differences were found, especially with infants and toddlers being rated lower on mastery motivation than kindergarten and older preschool children. Few gender differences were identified. There were also few significant relations between parent education level and parent’s perceptions of their child’s mastery motivation. </w:t>
      </w:r>
    </w:p>
    <w:p w:rsidR="00B55B1B" w:rsidRDefault="00B55B1B" w:rsidP="00B55B1B">
      <w:pPr>
        <w:pStyle w:val="Text"/>
      </w:pPr>
      <w:r>
        <w:t>It is important to remember that these DMQ scores provide parent ratings based on their perceptions, not actual behavioral assessments of the child. They do provide important insight into how the child is perceived, but they are filtered by not only the personality of the rater (e.g., strict or lenient) but also by the rater’s culture and other factors.</w:t>
      </w:r>
    </w:p>
    <w:p w:rsidR="00B55B1B" w:rsidRDefault="00B55B1B" w:rsidP="00B55B1B">
      <w:pPr>
        <w:pStyle w:val="Text"/>
      </w:pPr>
      <w:r w:rsidRPr="00F84425">
        <w:t>Morgan et al. (2013) made age comparisons of 1, 2, and 4 year-old English- and Chinese-speaking children rated on the DMQ by their parents</w:t>
      </w:r>
      <w:r>
        <w:t>. These</w:t>
      </w:r>
      <w:r w:rsidRPr="00F84425">
        <w:t xml:space="preserve"> results were only partly consistent with </w:t>
      </w:r>
      <w:r>
        <w:t>the current</w:t>
      </w:r>
      <w:r w:rsidRPr="00F84425">
        <w:t xml:space="preserve"> findings that Hungarian parents</w:t>
      </w:r>
      <w:r>
        <w:t xml:space="preserve"> </w:t>
      </w:r>
      <w:r w:rsidRPr="00F84425">
        <w:t>r</w:t>
      </w:r>
      <w:r w:rsidRPr="0071178D">
        <w:t>ated 3</w:t>
      </w:r>
      <w:r>
        <w:t xml:space="preserve"> to </w:t>
      </w:r>
      <w:r w:rsidRPr="0071178D">
        <w:t>4 year-old kindergarten children as generally more motivated for mastery than did parents of children under 2.</w:t>
      </w:r>
      <w:r>
        <w:t xml:space="preserve"> </w:t>
      </w:r>
      <w:r w:rsidRPr="0071178D">
        <w:t xml:space="preserve">Although these DMQ age-related results </w:t>
      </w:r>
      <w:r>
        <w:t>were</w:t>
      </w:r>
      <w:r w:rsidRPr="0071178D">
        <w:t xml:space="preserve"> based on parent perceptions, there is some support from the mastery task literature.   For example, there </w:t>
      </w:r>
      <w:r>
        <w:t>were</w:t>
      </w:r>
      <w:r w:rsidRPr="0071178D">
        <w:t xml:space="preserve"> some behavioral data to suggest that 2 to 3 year-old</w:t>
      </w:r>
      <w:r>
        <w:t>s</w:t>
      </w:r>
      <w:r w:rsidRPr="0071178D">
        <w:t xml:space="preserve"> </w:t>
      </w:r>
      <w:r>
        <w:t>were</w:t>
      </w:r>
      <w:r w:rsidRPr="0071178D">
        <w:t xml:space="preserve"> more persistent than 1 to 2 year-olds at moderately challenging tasks (Barrett, Morgan, &amp; Maslin-Cole, 1993; Morgan, Busch-Rossnagel, Maslin-Cole, &amp; Harmon, 1992).</w:t>
      </w:r>
      <w:r w:rsidRPr="0071178D">
        <w:rPr>
          <w:rFonts w:ascii="Times New Roman" w:hAnsi="Times New Roman"/>
        </w:rPr>
        <w:t xml:space="preserve"> </w:t>
      </w:r>
      <w:r w:rsidRPr="0071178D">
        <w:t>The</w:t>
      </w:r>
      <w:r>
        <w:t>se</w:t>
      </w:r>
      <w:r w:rsidRPr="0071178D">
        <w:t xml:space="preserve"> </w:t>
      </w:r>
      <w:r>
        <w:t xml:space="preserve">DMQ </w:t>
      </w:r>
      <w:r w:rsidRPr="0071178D">
        <w:t xml:space="preserve">data in the current study </w:t>
      </w:r>
      <w:r>
        <w:t>were</w:t>
      </w:r>
      <w:r w:rsidRPr="0071178D">
        <w:t xml:space="preserve"> consistent with the Sparks, Hunter, Backman, Morgan, and Ross (2012) longitudinal study in which the 18- month toddlers were rated higher on mastery pleasure and competence as well as cognitive persistence than 6 month-old infants.</w:t>
      </w:r>
      <w:r>
        <w:t xml:space="preserve"> However, Hauser-Cram (1996) did not find any age differences in mastery task score for toddlers with developmental disabilities. </w:t>
      </w:r>
    </w:p>
    <w:p w:rsidR="00B55B1B" w:rsidRDefault="00B55B1B" w:rsidP="00B55B1B">
      <w:pPr>
        <w:pStyle w:val="Text"/>
      </w:pPr>
      <w:r>
        <w:t xml:space="preserve">Parents in our samples rated boys and girls very similarly on the DMQ scales, indicating few differences in parental perceptions between genders in young children’s mastery motivation. This is generally consistent with the DMQ literature summarized by </w:t>
      </w:r>
      <w:r w:rsidRPr="00A36AD7">
        <w:t>Józsa</w:t>
      </w:r>
      <w:r>
        <w:t xml:space="preserve"> &amp; Molnár (2013) and Morgan et al. (2013). Consistent with most behavioral mastery task studies, Hauser-Cram (1996) did not find gender differences in toddlers with developmental disabilities. </w:t>
      </w:r>
    </w:p>
    <w:p w:rsidR="00B55B1B" w:rsidRDefault="00B55B1B" w:rsidP="00B55B1B">
      <w:pPr>
        <w:pStyle w:val="Text"/>
      </w:pPr>
      <w:r>
        <w:t xml:space="preserve">In the current study, Hungarian parents of lower and higher education levels did not rate their children’s mastery motivation or competence differently. </w:t>
      </w:r>
      <w:r w:rsidRPr="000B183B">
        <w:t xml:space="preserve">It should be noted that for </w:t>
      </w:r>
      <w:r>
        <w:t>Hungarian toddlers</w:t>
      </w:r>
      <w:r w:rsidRPr="000B183B">
        <w:t xml:space="preserve"> to be eligible to participate in the free early childhood centers</w:t>
      </w:r>
      <w:r>
        <w:t>,</w:t>
      </w:r>
      <w:r w:rsidRPr="000B183B">
        <w:t xml:space="preserve"> the mother</w:t>
      </w:r>
      <w:r>
        <w:t>s</w:t>
      </w:r>
      <w:r w:rsidRPr="000B183B">
        <w:t xml:space="preserve"> ha</w:t>
      </w:r>
      <w:r>
        <w:t>ve</w:t>
      </w:r>
      <w:r w:rsidRPr="000B183B">
        <w:t xml:space="preserve"> to be employed</w:t>
      </w:r>
      <w:r>
        <w:t>. As a result,</w:t>
      </w:r>
      <w:r w:rsidRPr="000B183B">
        <w:t xml:space="preserve"> it is possible that </w:t>
      </w:r>
      <w:r>
        <w:t xml:space="preserve">children </w:t>
      </w:r>
      <w:r w:rsidRPr="000B183B">
        <w:t xml:space="preserve">whose mothers </w:t>
      </w:r>
      <w:r>
        <w:t>were</w:t>
      </w:r>
      <w:r w:rsidRPr="000B183B">
        <w:t xml:space="preserve"> unable or unwilling to find employment would have rated their children differently than these samples of Hungarian working mothers</w:t>
      </w:r>
      <w:r>
        <w:t xml:space="preserve">. However, US </w:t>
      </w:r>
      <w:r w:rsidRPr="0004504D">
        <w:t xml:space="preserve">homeless mothers, who were </w:t>
      </w:r>
      <w:r>
        <w:t xml:space="preserve">educationally and </w:t>
      </w:r>
      <w:r w:rsidRPr="0004504D">
        <w:t xml:space="preserve">ethnically diverse, did not rate their preschool-age </w:t>
      </w:r>
      <w:r w:rsidRPr="0004504D">
        <w:lastRenderedPageBreak/>
        <w:t>ch</w:t>
      </w:r>
      <w:r>
        <w:t>ildren differently on cognitive persistence than parents rated similar-</w:t>
      </w:r>
      <w:r w:rsidRPr="0004504D">
        <w:t>aged</w:t>
      </w:r>
      <w:r>
        <w:t>, typically-</w:t>
      </w:r>
      <w:r w:rsidRPr="0004504D">
        <w:t>developing children from Hungary or Taiwan.</w:t>
      </w:r>
      <w:r>
        <w:t xml:space="preserve"> Furthermore, in a behavioral mastery task study by Young and Hauser-Cram (2006) of 3-year-old preterm children with developmental disabilities, there was not a significant relationship between persistence at tasks and maternal education level.</w:t>
      </w:r>
    </w:p>
    <w:p w:rsidR="00B55B1B" w:rsidRDefault="00B55B1B" w:rsidP="00B55B1B">
      <w:pPr>
        <w:pStyle w:val="Text"/>
      </w:pPr>
      <w:r>
        <w:t>Parent education does not seem to have been a main focus of the American or Chinese mastery motivation literature. However, several Hungarian mastery motivation studies have examined relationships of DMQ ratings of school-age students with parent education; the results were mixed (</w:t>
      </w:r>
      <w:r w:rsidRPr="00A36AD7">
        <w:t>Józsa</w:t>
      </w:r>
      <w:r>
        <w:t xml:space="preserve"> &amp; Molnár, 2013). Whether parent education would be related to behavioral differences on mastery tasks or actual motivation in preschool settings is unknown.</w:t>
      </w:r>
      <w:r w:rsidRPr="00231B9C">
        <w:rPr>
          <w:rFonts w:ascii="Times New Roman" w:hAnsi="Times New Roman"/>
          <w:lang w:val="en-GB"/>
        </w:rPr>
        <w:t xml:space="preserve"> </w:t>
      </w:r>
      <w:r>
        <w:t>In this study</w:t>
      </w:r>
      <w:r w:rsidRPr="00B90626">
        <w:t>, relatively low parent education does not seem to be an important risk factor for parent or teacher perceptions of their child</w:t>
      </w:r>
      <w:r>
        <w:t>’s</w:t>
      </w:r>
      <w:r w:rsidRPr="00B90626">
        <w:t xml:space="preserve"> mastery motivation in the early years.  </w:t>
      </w:r>
    </w:p>
    <w:p w:rsidR="00B55B1B" w:rsidRPr="001039AF" w:rsidRDefault="00B55B1B" w:rsidP="00B55B1B">
      <w:pPr>
        <w:pStyle w:val="Sectiontitle1"/>
      </w:pPr>
      <w:r>
        <w:t>Prematurity and Delayed Development</w:t>
      </w:r>
    </w:p>
    <w:p w:rsidR="00B55B1B" w:rsidRDefault="00B55B1B" w:rsidP="00B55B1B">
      <w:pPr>
        <w:pStyle w:val="Text"/>
      </w:pPr>
      <w:r>
        <w:t>In the current study, infants born preterm were rated lower</w:t>
      </w:r>
      <w:r w:rsidRPr="00244AFF">
        <w:t xml:space="preserve"> </w:t>
      </w:r>
      <w:r>
        <w:t xml:space="preserve">on gross motor persistence and competence by their parents than were full-term infants. This result is generally consistent with Harmon and Murrow (1995), who reported that preterm infants were rated lower by their mothers than full-term infants matched on gestational age. Hauser-Cram (1996) found that the greater the degree of prematurity in toddlers with developmental disability the lower the toddlers’ persistence and competence at mastery tasks. However, Young and Hauser-Cram (2006) found no relationship between gestational age in weeks and persistence at a cause-effect task in preterm 3-year-olds with developmental disabilities. </w:t>
      </w:r>
    </w:p>
    <w:p w:rsidR="00B55B1B" w:rsidRDefault="00B55B1B" w:rsidP="00B55B1B">
      <w:pPr>
        <w:pStyle w:val="Text"/>
      </w:pPr>
      <w:r w:rsidRPr="00162FCF">
        <w:t xml:space="preserve">In this study as well as others (e.g., Gilmore &amp; Cuskelly, 2011; Wang et al., 2013), mothers of children with delays perceived them to be lower on the </w:t>
      </w:r>
      <w:r>
        <w:t>mastery motivation</w:t>
      </w:r>
      <w:r w:rsidRPr="00162FCF">
        <w:t xml:space="preserve"> than children developing typically. It is likely that when parents rate their delayed children with the DMQ, they compare them to typically developing children of a similar chronological age </w:t>
      </w:r>
      <w:r>
        <w:t xml:space="preserve">rather than compare them to children of the same developmental age or ability as their child </w:t>
      </w:r>
      <w:r w:rsidRPr="00162FCF">
        <w:t>(Morgan, et al., 2013). Even though the DMQ items focus on whether the child tries hard to do something challenging and not their success, it may well be that parents (and teachers) assume that a delayed child doesn’t try hard or show much pleasure even when successful. However, when young children with delays have been tested with mastery motivation tasks that are individualized so that each child is given tasks that are moderately difficult for him or her, there were no differences in persistence between children with and without delays (</w:t>
      </w:r>
      <w:r>
        <w:t xml:space="preserve">e.g., </w:t>
      </w:r>
      <w:r w:rsidRPr="00162FCF">
        <w:t xml:space="preserve">Gilmore &amp; Cuskelly, 2011, </w:t>
      </w:r>
      <w:r>
        <w:t xml:space="preserve">Hauser-Cram, 1996; </w:t>
      </w:r>
      <w:r w:rsidRPr="00162FCF">
        <w:t>Wang et al., 2013).</w:t>
      </w:r>
    </w:p>
    <w:p w:rsidR="00B55B1B" w:rsidRPr="001039AF" w:rsidRDefault="00B55B1B" w:rsidP="00B55B1B">
      <w:pPr>
        <w:pStyle w:val="Sectiontitle1"/>
      </w:pPr>
      <w:r w:rsidRPr="001039AF">
        <w:t>Cross-National and Culture Differences</w:t>
      </w:r>
    </w:p>
    <w:p w:rsidR="00B55B1B" w:rsidRDefault="00B55B1B" w:rsidP="00B55B1B">
      <w:pPr>
        <w:pStyle w:val="Text"/>
      </w:pPr>
      <w:r>
        <w:t>The main country or cultural difference found this study was that Hungarian parents</w:t>
      </w:r>
      <w:r w:rsidRPr="007C7A3D">
        <w:rPr>
          <w:rFonts w:eastAsia="PMingLiU"/>
          <w:lang w:eastAsia="zh-TW"/>
        </w:rPr>
        <w:t>’</w:t>
      </w:r>
      <w:r>
        <w:t xml:space="preserve"> ratings of their preschool children </w:t>
      </w:r>
      <w:r w:rsidRPr="007C7A3D">
        <w:rPr>
          <w:rFonts w:eastAsia="PMingLiU" w:hint="eastAsia"/>
          <w:lang w:eastAsia="zh-TW"/>
        </w:rPr>
        <w:t>were</w:t>
      </w:r>
      <w:r>
        <w:rPr>
          <w:rFonts w:eastAsia="PMingLiU"/>
          <w:lang w:eastAsia="zh-TW"/>
        </w:rPr>
        <w:t xml:space="preserve"> </w:t>
      </w:r>
      <w:r>
        <w:t xml:space="preserve">higher than </w:t>
      </w:r>
      <w:r w:rsidRPr="007C7A3D">
        <w:rPr>
          <w:rFonts w:eastAsia="PMingLiU" w:hint="eastAsia"/>
          <w:lang w:eastAsia="zh-TW"/>
        </w:rPr>
        <w:t xml:space="preserve">those of </w:t>
      </w:r>
      <w:r>
        <w:t>Taiwan</w:t>
      </w:r>
      <w:r w:rsidRPr="007C7A3D">
        <w:rPr>
          <w:rFonts w:eastAsia="PMingLiU" w:hint="eastAsia"/>
          <w:lang w:eastAsia="zh-TW"/>
        </w:rPr>
        <w:t>ese parents</w:t>
      </w:r>
      <w:r>
        <w:t xml:space="preserve"> on </w:t>
      </w:r>
      <w:r>
        <w:lastRenderedPageBreak/>
        <w:t xml:space="preserve">gross motor persistence and competence. On the other hand, parents in Taiwan rated their children higher on sadness/shame during challenges than parents in Hungary. </w:t>
      </w:r>
    </w:p>
    <w:p w:rsidR="00B55B1B" w:rsidRPr="00570B68" w:rsidRDefault="00B55B1B" w:rsidP="00B55B1B">
      <w:pPr>
        <w:pStyle w:val="Text"/>
      </w:pPr>
      <w:r w:rsidRPr="00570B68">
        <w:t>This finding that Hungarian children were rated by their parents as higher on competence and some aspects of persistence than were similar age peers in Taiwan seems puzzling, and not fully in agreement with J</w:t>
      </w:r>
      <w:r>
        <w:t>ó</w:t>
      </w:r>
      <w:r w:rsidRPr="00570B68">
        <w:t>zsa et al. (2014) who compared DMQ self-ratings of 11-year-old children from Hungary and China. In that study, the Chinese c</w:t>
      </w:r>
      <w:r>
        <w:t>hildren rated themselves higher, in contrast to current study,</w:t>
      </w:r>
      <w:r w:rsidRPr="009F0061">
        <w:t xml:space="preserve"> </w:t>
      </w:r>
      <w:r w:rsidRPr="00570B68">
        <w:t>on competence</w:t>
      </w:r>
      <w:r>
        <w:t>, but lower on gross motor persistence, as in the current study</w:t>
      </w:r>
      <w:r w:rsidRPr="00570B68">
        <w:t xml:space="preserve">. It seems questionable that preschool children in Hungary actually would be more competent or more persistent at behavioral tasks than similar aged children developing typically in Taiwan, although we don’t know any </w:t>
      </w:r>
      <w:r>
        <w:t>direct behavio</w:t>
      </w:r>
      <w:r w:rsidRPr="00570B68">
        <w:t xml:space="preserve">ral evidence to suggest or refute such possibilities. </w:t>
      </w:r>
      <w:r>
        <w:t>However, Blinco (1992) found that young Asian children persisted longer than American counterparts in the face of difficulty. In the future, t</w:t>
      </w:r>
      <w:r w:rsidRPr="00570B68">
        <w:t xml:space="preserve">he new computer-tablet school readiness assessment </w:t>
      </w:r>
      <w:r>
        <w:t>by Barrett, Józsa, and Morgan (2017)</w:t>
      </w:r>
      <w:r w:rsidRPr="00570B68">
        <w:t xml:space="preserve"> could provide</w:t>
      </w:r>
      <w:r>
        <w:t xml:space="preserve"> a way to check whether preschool children in Taiwan and Hungary really differ on mastery motivation and competence</w:t>
      </w:r>
      <w:r w:rsidRPr="00570B68">
        <w:t xml:space="preserve">. Given the </w:t>
      </w:r>
      <w:r>
        <w:t xml:space="preserve">current </w:t>
      </w:r>
      <w:r w:rsidRPr="00570B68">
        <w:t xml:space="preserve">absence of cross-cultural behavioral evidence, it seems that cultural differences in parental perceptions and personalities are most likely the reason that the Hungarian children were rated higher on persistence and competence. </w:t>
      </w:r>
    </w:p>
    <w:p w:rsidR="00B55B1B" w:rsidRDefault="00B55B1B" w:rsidP="00B55B1B">
      <w:pPr>
        <w:pStyle w:val="Text"/>
      </w:pPr>
      <w:r>
        <w:t>A somewhat related finding reported by Morgan et al. (2013) compared English- and Chinese-speaking children with the DMQ 17; they found that typical English-speaking preschool children were rated significantly higher, on the gross motor and competence DMQ scales, than the Chinese-speaking children from Taiwan. This is similar to the current finding in that western children were rated higher than Asian. One of the possible reasons for the relatively lower ratings by parents of young children in Taiwan could be that parents have higher expectations for their children, and, thus, they rate them relatively lower than parents in Hungary or the US. Because of the competitive labor market and cultural values informed by the Confucian philosophy, most Chinese parents tend to have very high expectations for their children’s educational achievement (Chen &amp; Stevenson, 1995). For example, more than 30% of middle school students are expected to be in the top five of their class, and almost 90% are expected to earn a college or higher degree in the future (Li, Xue, Wang, &amp; Wang, 2017).</w:t>
      </w:r>
    </w:p>
    <w:p w:rsidR="00B55B1B" w:rsidRDefault="00B55B1B" w:rsidP="00B55B1B">
      <w:pPr>
        <w:pStyle w:val="Text"/>
      </w:pPr>
      <w:r>
        <w:t>In regard to sadness/shame, which was rated higher in Taiwanese children than in Hungarian, t</w:t>
      </w:r>
      <w:r w:rsidRPr="00AB6CBA">
        <w:t xml:space="preserve">here </w:t>
      </w:r>
      <w:r>
        <w:t xml:space="preserve">have been </w:t>
      </w:r>
      <w:r w:rsidRPr="00AB6CBA">
        <w:t xml:space="preserve">some cross-cultural studies supporting the finding of more shame in Chinese children than in children from Western countries. </w:t>
      </w:r>
      <w:r>
        <w:t>S</w:t>
      </w:r>
      <w:r w:rsidRPr="00AB6CBA">
        <w:t xml:space="preserve">hame </w:t>
      </w:r>
      <w:r>
        <w:t>would be</w:t>
      </w:r>
      <w:r w:rsidRPr="00AB6CBA">
        <w:t xml:space="preserve"> expected to be more </w:t>
      </w:r>
      <w:r>
        <w:t xml:space="preserve">common </w:t>
      </w:r>
      <w:r w:rsidRPr="00AB6CBA">
        <w:t xml:space="preserve">in persons </w:t>
      </w:r>
      <w:r>
        <w:t>from</w:t>
      </w:r>
      <w:r w:rsidRPr="00AB6CBA">
        <w:t xml:space="preserve"> collectivis</w:t>
      </w:r>
      <w:r>
        <w:t>tic</w:t>
      </w:r>
      <w:r w:rsidRPr="00AB6CBA">
        <w:t xml:space="preserve"> culture</w:t>
      </w:r>
      <w:r>
        <w:t>s,</w:t>
      </w:r>
      <w:r w:rsidRPr="00AB6CBA">
        <w:t xml:space="preserve"> </w:t>
      </w:r>
      <w:r>
        <w:t xml:space="preserve">such as Japan and China, </w:t>
      </w:r>
      <w:r w:rsidRPr="00AB6CBA">
        <w:t>than individualis</w:t>
      </w:r>
      <w:r>
        <w:t>tic cultures, such as the</w:t>
      </w:r>
      <w:r w:rsidRPr="00AB6CBA">
        <w:t xml:space="preserve"> </w:t>
      </w:r>
      <w:r>
        <w:t>US and Hungary</w:t>
      </w:r>
      <w:r w:rsidRPr="00AB6CBA">
        <w:t>. Chin</w:t>
      </w:r>
      <w:r>
        <w:t>a</w:t>
      </w:r>
      <w:r w:rsidRPr="00AB6CBA">
        <w:t xml:space="preserve"> with </w:t>
      </w:r>
      <w:r>
        <w:t xml:space="preserve">a </w:t>
      </w:r>
      <w:r w:rsidRPr="00AB6CBA">
        <w:t>collectivis</w:t>
      </w:r>
      <w:r>
        <w:t>tic</w:t>
      </w:r>
      <w:r w:rsidRPr="00AB6CBA">
        <w:t xml:space="preserve"> culture tend</w:t>
      </w:r>
      <w:r>
        <w:t>s</w:t>
      </w:r>
      <w:r w:rsidRPr="00AB6CBA">
        <w:t xml:space="preserve"> to foster one’s relatedness or connection to others. Therefore, </w:t>
      </w:r>
      <w:r>
        <w:t>Chinese people</w:t>
      </w:r>
      <w:r w:rsidRPr="00AB6CBA">
        <w:t xml:space="preserve"> will be </w:t>
      </w:r>
      <w:r>
        <w:t xml:space="preserve">more likely to </w:t>
      </w:r>
      <w:r w:rsidRPr="00AB6CBA">
        <w:t>express and experience other-focused emotions</w:t>
      </w:r>
      <w:r>
        <w:t xml:space="preserve">, </w:t>
      </w:r>
      <w:r w:rsidRPr="00AB6CBA">
        <w:t>such as shame</w:t>
      </w:r>
      <w:r>
        <w:t xml:space="preserve"> </w:t>
      </w:r>
      <w:r w:rsidRPr="00AB6CBA">
        <w:t>(Markus &amp; Kitayama</w:t>
      </w:r>
      <w:r>
        <w:t>, 1991)</w:t>
      </w:r>
      <w:r w:rsidRPr="00EA7A85">
        <w:t xml:space="preserve">. Chinese parents </w:t>
      </w:r>
      <w:r w:rsidRPr="00C470B9">
        <w:t xml:space="preserve">are </w:t>
      </w:r>
      <w:r w:rsidRPr="00EA7A85">
        <w:t xml:space="preserve">also </w:t>
      </w:r>
      <w:r w:rsidRPr="00C470B9">
        <w:t xml:space="preserve">more critical of </w:t>
      </w:r>
      <w:r w:rsidRPr="00AB6CBA">
        <w:t xml:space="preserve">children’s </w:t>
      </w:r>
      <w:r w:rsidRPr="00C470B9">
        <w:t xml:space="preserve">failure </w:t>
      </w:r>
      <w:r w:rsidRPr="00AB6CBA">
        <w:t>because they believe that failure indicate</w:t>
      </w:r>
      <w:r>
        <w:t>s a need for</w:t>
      </w:r>
      <w:r w:rsidRPr="00AB6CBA">
        <w:t xml:space="preserve"> </w:t>
      </w:r>
      <w:r>
        <w:t>behavior correction</w:t>
      </w:r>
      <w:r w:rsidRPr="00AB6CBA">
        <w:t xml:space="preserve"> or more effort</w:t>
      </w:r>
      <w:r>
        <w:t>/motivation</w:t>
      </w:r>
      <w:r w:rsidRPr="00AB6CBA">
        <w:t xml:space="preserve">, and </w:t>
      </w:r>
      <w:r>
        <w:t xml:space="preserve">they think that </w:t>
      </w:r>
      <w:r w:rsidRPr="00AB6CBA">
        <w:t>critic</w:t>
      </w:r>
      <w:r>
        <w:t>ism</w:t>
      </w:r>
      <w:r w:rsidRPr="00AB6CBA">
        <w:t xml:space="preserve"> will lead to children’s </w:t>
      </w:r>
      <w:r w:rsidRPr="00AB6CBA">
        <w:lastRenderedPageBreak/>
        <w:t>self-improvement (Ng, Pomerantz</w:t>
      </w:r>
      <w:r>
        <w:t>,</w:t>
      </w:r>
      <w:r w:rsidRPr="00AB6CBA">
        <w:t xml:space="preserve"> </w:t>
      </w:r>
      <w:r>
        <w:t>&amp;</w:t>
      </w:r>
      <w:r w:rsidRPr="00AB6CBA">
        <w:t xml:space="preserve"> Lam, 2007). </w:t>
      </w:r>
      <w:r w:rsidRPr="00C470B9">
        <w:t>Because failure</w:t>
      </w:r>
      <w:r>
        <w:t xml:space="preserve"> </w:t>
      </w:r>
      <w:r w:rsidRPr="00C470B9">
        <w:t xml:space="preserve">signals where improvement is needed, </w:t>
      </w:r>
      <w:r w:rsidRPr="00AB6CBA">
        <w:t>Chinese</w:t>
      </w:r>
      <w:r w:rsidRPr="00C470B9">
        <w:t xml:space="preserve"> children view failure as particularly meaningful and </w:t>
      </w:r>
      <w:r w:rsidRPr="00AB6CBA">
        <w:t>report experiencing more negative reaction to failure (</w:t>
      </w:r>
      <w:r>
        <w:t>especially shame</w:t>
      </w:r>
      <w:r w:rsidRPr="00AB6CBA">
        <w:t>) than English children</w:t>
      </w:r>
      <w:r>
        <w:t>.</w:t>
      </w:r>
    </w:p>
    <w:p w:rsidR="00B55B1B" w:rsidRDefault="00B55B1B" w:rsidP="00B55B1B">
      <w:pPr>
        <w:pStyle w:val="Sectiontitle1"/>
      </w:pPr>
      <w:r>
        <w:t>Future Research</w:t>
      </w:r>
    </w:p>
    <w:p w:rsidR="00B55B1B" w:rsidRPr="002423AA" w:rsidRDefault="00B55B1B" w:rsidP="00B55B1B">
      <w:pPr>
        <w:pStyle w:val="Text"/>
      </w:pPr>
      <w:r>
        <w:t xml:space="preserve">Future research with the DMQ will be strengthened by adding mastery tasks and longitudinal designs. Future DMQ research might include not only mastery motivation tasks but also measures of executive functions as outcomes (see Barrett et al., 2017). Several studies have proposed or found a relationship between mastery motivation and executive function (EF) as two partially overlapping “approaches to learning” that are important precursors of early success in school (Keilty, Blasco, &amp; Acar, 2016; Barrett et al., 2017). Hauser-Cram, Woodman, and Heyman (2014) found that persistence on moderately challenging mastery tasks in early childhood led to EF skills in young adults with developmental disabilities so longitudinal research could well be important. </w:t>
      </w:r>
      <w:r>
        <w:rPr>
          <w:rFonts w:ascii="Times New Roman" w:eastAsia="PMingLiU" w:hAnsi="Times New Roman"/>
          <w:shd w:val="clear" w:color="auto" w:fill="FFFFFF"/>
          <w:lang w:val="en-GB" w:eastAsia="zh-TW"/>
        </w:rPr>
        <w:t xml:space="preserve">Future research could also examine the effects of parental expectations on changes in child mastery motivation over time. If parental expectations influence mastery motivation, what is the mechanism for that influence? </w:t>
      </w:r>
    </w:p>
    <w:p w:rsidR="00B55B1B" w:rsidRDefault="00B55B1B" w:rsidP="00B55B1B">
      <w:pPr>
        <w:pStyle w:val="Sectiontitle"/>
      </w:pPr>
      <w:r w:rsidRPr="005F7E4D">
        <w:t>Conclusion</w:t>
      </w:r>
    </w:p>
    <w:p w:rsidR="00B55B1B" w:rsidRDefault="00B55B1B" w:rsidP="00B55B1B">
      <w:pPr>
        <w:pStyle w:val="Text"/>
      </w:pPr>
      <w:r>
        <w:t>Data in this paper provide evidence to support the reliability and validity of the recently revised infant and preschool Dimensions of Mastery Questionnaires (DMQ 18). There were few findings of DMQ differences related to child’s age, gender, and parent education. These demographics were not highly related to parent’s DMQ ratings or perceptions of infant and preschool mastery motivation. Infant prematurity and cultural differences seem to be more important determinants of parent DMQ ratings. By far the largest differences were between children with and without delays; other studies show that such large differences disappear when children are tested with mastery tasks that provide each child with tasks of moderate difficulty for him or her.</w:t>
      </w:r>
    </w:p>
    <w:p w:rsidR="00B55B1B" w:rsidRDefault="00B55B1B" w:rsidP="00B55B1B">
      <w:pPr>
        <w:pStyle w:val="Text"/>
      </w:pPr>
      <w:r>
        <w:t>The DMQ 18 provides a relatively quick and inexpensive method to assess adult perceptions of children’s persistence and affect in challenging mastery situations. As a result, it is a useful complement to the behavioral mastery tasks. The DMQ has proven to be a useful measure with clinical populations as indicated by ratings of children with delays in this study and many others (see especially Miller, Ziviani, &amp; Boyd, 2014). Future research with the DMQ will be enhanced by supplementing adult perceptions with individualized mastery tasks and other behavioral measurements.</w:t>
      </w:r>
    </w:p>
    <w:p w:rsidR="00B55B1B" w:rsidRPr="00151A44" w:rsidRDefault="00B55B1B" w:rsidP="00B55B1B">
      <w:pPr>
        <w:pStyle w:val="Sectiontitle"/>
      </w:pPr>
      <w:r w:rsidRPr="00151A44">
        <w:t>Acknowledgement</w:t>
      </w:r>
    </w:p>
    <w:p w:rsidR="00B55B1B" w:rsidRDefault="00B55B1B" w:rsidP="00B55B1B">
      <w:pPr>
        <w:pStyle w:val="Text"/>
      </w:pPr>
      <w:r>
        <w:t xml:space="preserve">Sample 1 data collection was supported by Fu Jen Catholic University, Taiwan (grant </w:t>
      </w:r>
      <w:r w:rsidRPr="00724398">
        <w:t>9991A01/A0103013</w:t>
      </w:r>
      <w:r>
        <w:t xml:space="preserve">). The data for sample 2 was supported by a scholarship from the National Taiwan University Children and Family Research Center and the School of </w:t>
      </w:r>
      <w:r>
        <w:lastRenderedPageBreak/>
        <w:t xml:space="preserve">Graduate Institute of Physical Therapy.  Sample 3 data collection was supported by the </w:t>
      </w:r>
      <w:r w:rsidRPr="00151A44">
        <w:t>Hungarian Scient</w:t>
      </w:r>
      <w:r>
        <w:t>ific Research Fund, OTKA-K83850 and by the Já</w:t>
      </w:r>
      <w:r w:rsidRPr="00151A44">
        <w:t>nos Bolyai Research Scholarship of the Hungarian Academy of Science</w:t>
      </w:r>
      <w:r w:rsidRPr="001A2D4F">
        <w:t>s.</w:t>
      </w:r>
      <w:r>
        <w:t xml:space="preserve"> Project EF (NIDILRR grant number 901F0084) provided the data for sample 4. Sample 5 data collection was supported by a fellowship from the Center for Personalized Prevention Research in Children’s Mental Health at the University of Minnesota.</w:t>
      </w:r>
    </w:p>
    <w:p w:rsidR="00B55B1B" w:rsidRDefault="00B55B1B" w:rsidP="00B55B1B">
      <w:pPr>
        <w:pStyle w:val="Sectiontitle"/>
      </w:pPr>
    </w:p>
    <w:p w:rsidR="00B55B1B" w:rsidRDefault="00B55B1B" w:rsidP="00B55B1B">
      <w:pPr>
        <w:pStyle w:val="Sectiontitle"/>
      </w:pPr>
      <w:r w:rsidRPr="00807243">
        <w:t>Reference</w:t>
      </w:r>
      <w:r>
        <w:t>s</w:t>
      </w:r>
    </w:p>
    <w:p w:rsidR="00B55B1B" w:rsidRDefault="00B55B1B" w:rsidP="00B55B1B">
      <w:pPr>
        <w:pStyle w:val="References"/>
      </w:pPr>
      <w:r>
        <w:t xml:space="preserve">Barrett, K. C., Józsa, K., &amp; Morgan, G. A. (2017). </w:t>
      </w:r>
      <w:r w:rsidRPr="003A699E">
        <w:t>New Computer-based Mastery Motivation and Executive Function Tasks for School Readiness and School Success in 3 to 8 Year-old Children</w:t>
      </w:r>
      <w:r>
        <w:t xml:space="preserve">. </w:t>
      </w:r>
      <w:r w:rsidRPr="00042486">
        <w:rPr>
          <w:i/>
        </w:rPr>
        <w:t>Hungarian Educational Research Journal, 7</w:t>
      </w:r>
      <w:r>
        <w:t>(2), 86‒105.</w:t>
      </w:r>
    </w:p>
    <w:p w:rsidR="00B55B1B" w:rsidRDefault="00B55B1B" w:rsidP="00B55B1B">
      <w:pPr>
        <w:pStyle w:val="References"/>
      </w:pPr>
      <w:r>
        <w:t xml:space="preserve">Barrett, K. C., &amp; Morgan, G. A. (1995). Continuities and discontinuities in mastery motivation in infancy and toddlerhood: A conceptualization and review. In R. H. MacTurk, &amp; G. A. Morgan (Eds.), </w:t>
      </w:r>
      <w:r w:rsidRPr="00042486">
        <w:rPr>
          <w:i/>
        </w:rPr>
        <w:t>Mastery motivation: Origins, conceptualizations, and applications</w:t>
      </w:r>
      <w:r>
        <w:t xml:space="preserve"> (pp. 67–93). Norwood, NJ: Ablex.</w:t>
      </w:r>
    </w:p>
    <w:p w:rsidR="00B55B1B" w:rsidRDefault="00B55B1B" w:rsidP="00B55B1B">
      <w:pPr>
        <w:pStyle w:val="References"/>
      </w:pPr>
      <w:r>
        <w:t xml:space="preserve">Barrett, K. C., Morgan, G. A., &amp; Maslin-Cole, C. A. (1993). Three studies on the development of mastery motivation in infancy and toddlerhood. In D. Messer (Ed.), </w:t>
      </w:r>
      <w:r w:rsidRPr="00042486">
        <w:rPr>
          <w:i/>
        </w:rPr>
        <w:t>Mastery motivation in early childhood: Development, measurement and social processes</w:t>
      </w:r>
      <w:r>
        <w:t xml:space="preserve"> (pp. 83–108). London: Routledge.</w:t>
      </w:r>
    </w:p>
    <w:p w:rsidR="00B55B1B" w:rsidRDefault="00B55B1B" w:rsidP="00B55B1B">
      <w:pPr>
        <w:pStyle w:val="References"/>
      </w:pPr>
      <w:r>
        <w:t xml:space="preserve">Blasco, P. M., &amp; Guy, S. (2016, June). </w:t>
      </w:r>
      <w:r w:rsidRPr="00042486">
        <w:rPr>
          <w:i/>
        </w:rPr>
        <w:t>Executive function in infants and toddlers born low in birth weight (LBW) and preterm</w:t>
      </w:r>
      <w:r>
        <w:t>. Presented at the International Society of Early Intervention (ISEI). Stockholm, Sweden.</w:t>
      </w:r>
    </w:p>
    <w:p w:rsidR="00B55B1B" w:rsidRDefault="00B55B1B" w:rsidP="00B55B1B">
      <w:pPr>
        <w:pStyle w:val="References"/>
      </w:pPr>
      <w:r>
        <w:t xml:space="preserve">Blinco, P. M. A. (1992). A cross-cultural study of task persistence in young children in Japan and US. </w:t>
      </w:r>
      <w:r w:rsidRPr="00042486">
        <w:rPr>
          <w:i/>
        </w:rPr>
        <w:t>Journal of Cross-Cultural Psychology, 23</w:t>
      </w:r>
      <w:r>
        <w:t xml:space="preserve">(3), 407‒415. </w:t>
      </w:r>
      <w:hyperlink r:id="rId9" w:history="1">
        <w:r w:rsidRPr="002D42D3">
          <w:rPr>
            <w:rStyle w:val="Hiperhivatkozs"/>
          </w:rPr>
          <w:t>https://doi.org/10.1177/0022022192233010</w:t>
        </w:r>
      </w:hyperlink>
    </w:p>
    <w:p w:rsidR="00B55B1B" w:rsidRDefault="00B55B1B" w:rsidP="00B55B1B">
      <w:pPr>
        <w:pStyle w:val="References"/>
      </w:pPr>
      <w:r>
        <w:t xml:space="preserve">Busch-Rossnagel, N. A., &amp; Morgan, G. A. (2013). Introduction to the mastery motivation and self-regulation section. In K. C. Barrett, N. A. Fox, G. A. Morgan, D. J. Fidler, &amp; L. A. Daunhauer (Eds.), </w:t>
      </w:r>
      <w:r w:rsidRPr="00042486">
        <w:rPr>
          <w:i/>
        </w:rPr>
        <w:t>Handbook of self-regulatory processes in development: New directions and international perspectives</w:t>
      </w:r>
      <w:r>
        <w:t xml:space="preserve"> (pp. 247–264). New York, NY: Psychology Press/Taylor and Francis.</w:t>
      </w:r>
    </w:p>
    <w:p w:rsidR="00B55B1B" w:rsidRDefault="00B55B1B" w:rsidP="00B55B1B">
      <w:pPr>
        <w:pStyle w:val="References"/>
      </w:pPr>
      <w:r>
        <w:t xml:space="preserve">Chen, C. &amp; Stevenson, H. W. (1995). Motivation and mathematics achievement: A comparative study of Asian-American, Caucasian-American, and East Asian high school student. </w:t>
      </w:r>
      <w:r w:rsidRPr="00042486">
        <w:rPr>
          <w:i/>
        </w:rPr>
        <w:t>Child Development, 66</w:t>
      </w:r>
      <w:r>
        <w:t xml:space="preserve">(4), 1215–1234. </w:t>
      </w:r>
      <w:hyperlink r:id="rId10" w:history="1">
        <w:r w:rsidRPr="002D42D3">
          <w:rPr>
            <w:rStyle w:val="Hiperhivatkozs"/>
          </w:rPr>
          <w:t>https://doi.org/10.2307/1131808</w:t>
        </w:r>
      </w:hyperlink>
    </w:p>
    <w:p w:rsidR="00B55B1B" w:rsidRDefault="00B55B1B" w:rsidP="00B55B1B">
      <w:pPr>
        <w:pStyle w:val="References"/>
      </w:pPr>
      <w:r>
        <w:t xml:space="preserve">Csapó B. (Ed.). (2012). </w:t>
      </w:r>
      <w:r w:rsidRPr="00042486">
        <w:rPr>
          <w:i/>
        </w:rPr>
        <w:t>Mérlegen a magyar iskola [Assessing Hungarian schools]</w:t>
      </w:r>
      <w:r>
        <w:t>. Budapest: Nemzeti Tankönyvkiadó.</w:t>
      </w:r>
      <w:r w:rsidRPr="00042486">
        <w:t xml:space="preserve"> </w:t>
      </w:r>
      <w:r>
        <w:t>(in Hungarian)</w:t>
      </w:r>
    </w:p>
    <w:p w:rsidR="00B55B1B" w:rsidRDefault="00B55B1B" w:rsidP="00B55B1B">
      <w:pPr>
        <w:pStyle w:val="References"/>
      </w:pPr>
      <w:r>
        <w:t xml:space="preserve">Cohen, J. (1988). </w:t>
      </w:r>
      <w:r w:rsidRPr="00042486">
        <w:rPr>
          <w:i/>
        </w:rPr>
        <w:t>Statistical power analysis for the behavioral sciences</w:t>
      </w:r>
      <w:r>
        <w:t>, 2nd ed. Hillsdale, NJ: Erlbaum.</w:t>
      </w:r>
    </w:p>
    <w:p w:rsidR="00B55B1B" w:rsidRDefault="00B55B1B" w:rsidP="00B55B1B">
      <w:pPr>
        <w:pStyle w:val="References"/>
      </w:pPr>
      <w:r>
        <w:t xml:space="preserve">Duncan, G. J., Magnuson, K., &amp; Votruba-Drzal, E. (2015). Children and socioeconomic status. In R. M. Lerner, M., Bornstein, &amp; T. Leventhal (Eds.), </w:t>
      </w:r>
      <w:r w:rsidRPr="00042486">
        <w:rPr>
          <w:i/>
        </w:rPr>
        <w:t>Handbook of child psychology and developmental science. Volume 4, Ecological settings and processes</w:t>
      </w:r>
      <w:r>
        <w:t xml:space="preserve"> (pp. 1–40). Hoboken, NJ: Wiley. </w:t>
      </w:r>
      <w:hyperlink r:id="rId11" w:history="1">
        <w:r w:rsidRPr="002D42D3">
          <w:rPr>
            <w:rStyle w:val="Hiperhivatkozs"/>
          </w:rPr>
          <w:t>https://doi.org/10.1002/9781118963418.childpsy414</w:t>
        </w:r>
      </w:hyperlink>
    </w:p>
    <w:p w:rsidR="00B55B1B" w:rsidRDefault="00B55B1B" w:rsidP="00B55B1B">
      <w:pPr>
        <w:pStyle w:val="References"/>
      </w:pPr>
      <w:r>
        <w:t xml:space="preserve">Fejes, J. B., &amp; Józsa, K. (2005). A tanulási motiváció jellegzetességei hátrányos helyzetű tanulók körében [The characteristics of learning motivation among disadvantaged students]. </w:t>
      </w:r>
      <w:r w:rsidRPr="00042486">
        <w:rPr>
          <w:i/>
        </w:rPr>
        <w:t>Magyar Pedagógia, 105</w:t>
      </w:r>
      <w:r>
        <w:t>(2), 185–205. (in Hungarian)</w:t>
      </w:r>
    </w:p>
    <w:p w:rsidR="00B55B1B" w:rsidRDefault="00B55B1B" w:rsidP="00B55B1B">
      <w:pPr>
        <w:pStyle w:val="References"/>
      </w:pPr>
      <w:r>
        <w:t xml:space="preserve">Fejes, J. B., &amp; Józsa, K. (2007). Az iskolai eredményesség és a tanulási motiváció kulturális jellemzői: Roma és többségi tanulók összehasonlítása [Cultural factors in school achievement and learning motivation: A comparison of roma and majority students in Hungary]. </w:t>
      </w:r>
      <w:r w:rsidRPr="00042486">
        <w:rPr>
          <w:i/>
        </w:rPr>
        <w:t>Iskolakultúra, 17</w:t>
      </w:r>
      <w:r>
        <w:t>(6–7), 83–96. (in Hungarian)</w:t>
      </w:r>
    </w:p>
    <w:p w:rsidR="00B55B1B" w:rsidRDefault="00B55B1B" w:rsidP="00B55B1B">
      <w:pPr>
        <w:pStyle w:val="References"/>
      </w:pPr>
      <w:r>
        <w:t xml:space="preserve">Gilmore, L., &amp; Cuskelly, M. (2011). Observational assessment and maternal reports of motivation in children and adolescents with Down syndrome. </w:t>
      </w:r>
      <w:r w:rsidRPr="002F2642">
        <w:rPr>
          <w:i/>
        </w:rPr>
        <w:t>American Journal on Intellectual and Developmental Disabilities, 116</w:t>
      </w:r>
      <w:r>
        <w:t xml:space="preserve">(2), 153–164. </w:t>
      </w:r>
      <w:hyperlink r:id="rId12" w:history="1">
        <w:r w:rsidRPr="002D42D3">
          <w:rPr>
            <w:rStyle w:val="Hiperhivatkozs"/>
          </w:rPr>
          <w:t>https://doi.org/10.1352/1944-7558-116.2.153</w:t>
        </w:r>
      </w:hyperlink>
    </w:p>
    <w:p w:rsidR="00B55B1B" w:rsidRDefault="00B55B1B" w:rsidP="00B55B1B">
      <w:pPr>
        <w:pStyle w:val="References"/>
      </w:pPr>
      <w:r>
        <w:lastRenderedPageBreak/>
        <w:t xml:space="preserve">Gilmore, L., Cuskelly, M., &amp; Purdie, N. (2003). Mastery motivation: Stability and predictive validity from ages two to eight. </w:t>
      </w:r>
      <w:r w:rsidRPr="00042486">
        <w:rPr>
          <w:i/>
        </w:rPr>
        <w:t>Early Education and Development, 14</w:t>
      </w:r>
      <w:r>
        <w:t xml:space="preserve">(4), 413–424. </w:t>
      </w:r>
      <w:hyperlink r:id="rId13" w:history="1">
        <w:r w:rsidRPr="002D42D3">
          <w:rPr>
            <w:rStyle w:val="Hiperhivatkozs"/>
          </w:rPr>
          <w:t>https://doi.org/10.1207/s15566935eed1404_2</w:t>
        </w:r>
      </w:hyperlink>
    </w:p>
    <w:p w:rsidR="00B55B1B" w:rsidRDefault="00B55B1B" w:rsidP="00B55B1B">
      <w:pPr>
        <w:pStyle w:val="References"/>
      </w:pPr>
      <w:r>
        <w:t xml:space="preserve">Green, S. B., &amp; Morgan, G. A. (2017). </w:t>
      </w:r>
      <w:r w:rsidRPr="003A699E">
        <w:t>Patterns of mastery task behavior in early school-age children in the United States</w:t>
      </w:r>
      <w:r>
        <w:t xml:space="preserve">. </w:t>
      </w:r>
      <w:r w:rsidRPr="00042486">
        <w:rPr>
          <w:i/>
        </w:rPr>
        <w:t>Hungarian Educational Research Journal, 7</w:t>
      </w:r>
      <w:r>
        <w:t>(2), 142–157.</w:t>
      </w:r>
    </w:p>
    <w:p w:rsidR="00B55B1B" w:rsidRDefault="00B55B1B" w:rsidP="00B55B1B">
      <w:pPr>
        <w:pStyle w:val="References"/>
      </w:pPr>
      <w:r>
        <w:t xml:space="preserve">Harmon, R. J., &amp; Murrow, N. S. (1995). The effect of prematurity and other perinatal factors on infants' mastery motivation. In R. H. MacTurk, &amp; G. A. Morgan (Eds.), </w:t>
      </w:r>
      <w:r w:rsidRPr="00042486">
        <w:rPr>
          <w:i/>
        </w:rPr>
        <w:t>Mastery motivation: Origins, conceptualizations, and applications</w:t>
      </w:r>
      <w:r>
        <w:t xml:space="preserve"> (pp. 237–256). Norwood, NJ: Ablex.</w:t>
      </w:r>
    </w:p>
    <w:p w:rsidR="00B55B1B" w:rsidRDefault="00B55B1B" w:rsidP="00B55B1B">
      <w:pPr>
        <w:pStyle w:val="References"/>
      </w:pPr>
      <w:r>
        <w:t xml:space="preserve">Hauser-Cram, P. (1996). Mastery motivation in toddlers with developmental disabilities. </w:t>
      </w:r>
      <w:r w:rsidRPr="00042486">
        <w:rPr>
          <w:i/>
        </w:rPr>
        <w:t>Child Development, 67</w:t>
      </w:r>
      <w:r>
        <w:t xml:space="preserve">(1), 236–248. </w:t>
      </w:r>
      <w:hyperlink r:id="rId14" w:history="1">
        <w:r w:rsidRPr="002D42D3">
          <w:rPr>
            <w:rStyle w:val="Hiperhivatkozs"/>
          </w:rPr>
          <w:t>https://doi.org/10.2307/1131698</w:t>
        </w:r>
      </w:hyperlink>
    </w:p>
    <w:p w:rsidR="00B55B1B" w:rsidRDefault="00B55B1B" w:rsidP="00B55B1B">
      <w:pPr>
        <w:pStyle w:val="References"/>
      </w:pPr>
      <w:r>
        <w:t xml:space="preserve">Hauser-Cram, P., Woodman, A. C., &amp; Heyman, M. (2014) Early mastery motivation as a predictor of executive function in young adults with developmental disabilities. </w:t>
      </w:r>
      <w:r w:rsidRPr="00042486">
        <w:rPr>
          <w:i/>
        </w:rPr>
        <w:t>American Journal on Intellectual and Developmental Disabilities, 119</w:t>
      </w:r>
      <w:r>
        <w:t xml:space="preserve">(6), 536–551. </w:t>
      </w:r>
      <w:hyperlink r:id="rId15" w:history="1">
        <w:r w:rsidRPr="002D42D3">
          <w:rPr>
            <w:rStyle w:val="Hiperhivatkozs"/>
          </w:rPr>
          <w:t>https://doi.org/10.1352/1944-7588-119.6.536</w:t>
        </w:r>
      </w:hyperlink>
    </w:p>
    <w:p w:rsidR="00B55B1B" w:rsidRDefault="00B55B1B" w:rsidP="00B55B1B">
      <w:pPr>
        <w:pStyle w:val="References"/>
      </w:pPr>
      <w:r>
        <w:t xml:space="preserve">Huang, S.-Y., Chien, H.-M., &amp; Chiang, W.-C. (2016, June). </w:t>
      </w:r>
      <w:r w:rsidRPr="00042486">
        <w:rPr>
          <w:i/>
        </w:rPr>
        <w:t>Mastery motivation in preschoolers with developmental delay: Individual differences and temperament associations</w:t>
      </w:r>
      <w:r>
        <w:t>. Presented at the International Society of Early Intervention. Stockholm, Sweden.</w:t>
      </w:r>
    </w:p>
    <w:p w:rsidR="00B55B1B" w:rsidRDefault="00B55B1B" w:rsidP="00B55B1B">
      <w:pPr>
        <w:pStyle w:val="References"/>
      </w:pPr>
      <w:r>
        <w:t xml:space="preserve">Huang S.-Y., &amp; Lay, K.-L. (2017). Mastery motivation in infancy and early childhood: The consistency and variation of its stability and predictability of general competence. </w:t>
      </w:r>
      <w:r w:rsidRPr="00042486">
        <w:rPr>
          <w:i/>
        </w:rPr>
        <w:t>Hungarian Educational Research Journal, 7</w:t>
      </w:r>
      <w:r>
        <w:t>(2), 15–31.</w:t>
      </w:r>
    </w:p>
    <w:p w:rsidR="00B55B1B" w:rsidRDefault="00B55B1B" w:rsidP="00B55B1B">
      <w:pPr>
        <w:pStyle w:val="References"/>
      </w:pPr>
      <w:r w:rsidRPr="00B35FE0">
        <w:t xml:space="preserve">Hwang, A.-W., Wang, J., Józsa, K., Wang, P.-J., Liao, H.-F., &amp; Morgan, G. A. (2017). Cross cultural invariance and comparisons of Hungarian-, Chinese-, and English-speaking preschool children leading to the revised Dimensions of Mastery Questionnaire (DMQ 18). </w:t>
      </w:r>
      <w:r w:rsidRPr="00B35FE0">
        <w:rPr>
          <w:i/>
        </w:rPr>
        <w:t>Hungarian Educational Research Journal, 7</w:t>
      </w:r>
      <w:r w:rsidRPr="00B35FE0">
        <w:t xml:space="preserve">(2), 32‒47. </w:t>
      </w:r>
    </w:p>
    <w:p w:rsidR="00B55B1B" w:rsidRDefault="00B55B1B" w:rsidP="00B55B1B">
      <w:pPr>
        <w:pStyle w:val="References"/>
      </w:pPr>
      <w:r>
        <w:t xml:space="preserve">Józsa, K., &amp; Kis, N. (2016). Az Elsajátítási motiváció kérdőív szerkezeti validitásának vizsgálata megerősítő faktoranalízissel [Confirmatory factor analysis of the Hungarian versions of Dimension of Mastery Questionnaires]. In P. Tóth, &amp; I. Holik (Eds.), </w:t>
      </w:r>
      <w:r w:rsidRPr="00042486">
        <w:rPr>
          <w:i/>
        </w:rPr>
        <w:t>Új kutatások a neveléstudományokban 2015</w:t>
      </w:r>
      <w:r>
        <w:t xml:space="preserve"> (pp. 41–52). Budapest: ELTE Eötvös Kiadó.</w:t>
      </w:r>
    </w:p>
    <w:p w:rsidR="00B55B1B" w:rsidRDefault="00B55B1B" w:rsidP="00B55B1B">
      <w:pPr>
        <w:pStyle w:val="References"/>
      </w:pPr>
      <w:r>
        <w:t xml:space="preserve">Józsa, K., &amp; Molnár, É. D. (2013). The relationship between mastery motivation, self-regulated learning and school success: A Hungarian and European perspective. In K. C. Barrett, N. A. Fox, G. A. Morgan, D. J. Fidler, &amp; L. A. Daunhauer (Eds.), </w:t>
      </w:r>
      <w:r w:rsidRPr="00042486">
        <w:rPr>
          <w:i/>
        </w:rPr>
        <w:t>Handbook on self-regulatory processes in development: New directions and international perspectives</w:t>
      </w:r>
      <w:r>
        <w:t xml:space="preserve"> (pp. 265–304). New York, NY: Psychology Press. </w:t>
      </w:r>
      <w:hyperlink r:id="rId16" w:history="1">
        <w:r w:rsidRPr="002D42D3">
          <w:rPr>
            <w:rStyle w:val="Hiperhivatkozs"/>
          </w:rPr>
          <w:t>https://doi.org/10.4324/9780203080719.ch13</w:t>
        </w:r>
      </w:hyperlink>
    </w:p>
    <w:p w:rsidR="00B55B1B" w:rsidRDefault="00B55B1B" w:rsidP="00B55B1B">
      <w:pPr>
        <w:pStyle w:val="References"/>
      </w:pPr>
      <w:r>
        <w:t xml:space="preserve">Józsa, K., &amp; Morgan, G. A. (2017). Reversed items in Likert scales: Filtering out invalid responders. </w:t>
      </w:r>
      <w:r w:rsidRPr="00042486">
        <w:rPr>
          <w:i/>
        </w:rPr>
        <w:t>Journal of Psychological and Educational Research, 25</w:t>
      </w:r>
      <w:r>
        <w:t>(1), 7‒25.</w:t>
      </w:r>
    </w:p>
    <w:p w:rsidR="00B55B1B" w:rsidRDefault="00B55B1B" w:rsidP="00B55B1B">
      <w:pPr>
        <w:pStyle w:val="References"/>
      </w:pPr>
      <w:r>
        <w:t xml:space="preserve">Józsa, K., &amp; Morgan, G. A. (2015). An improved measure of mastery motivation: Reliability and validity of the Dimensions of Mastery Questionnaire (DMQ 18) for preschool children. </w:t>
      </w:r>
      <w:r w:rsidRPr="00042486">
        <w:rPr>
          <w:i/>
        </w:rPr>
        <w:t>Hungarian Educational Research Journal, 5</w:t>
      </w:r>
      <w:r>
        <w:t xml:space="preserve">(4), 87–103. </w:t>
      </w:r>
      <w:hyperlink r:id="rId17" w:history="1">
        <w:r w:rsidRPr="002D42D3">
          <w:rPr>
            <w:rStyle w:val="Hiperhivatkozs"/>
          </w:rPr>
          <w:t>https://doi.org/10.14413/HERJ2015.04.08</w:t>
        </w:r>
      </w:hyperlink>
    </w:p>
    <w:p w:rsidR="00B55B1B" w:rsidRDefault="00B55B1B" w:rsidP="00B55B1B">
      <w:pPr>
        <w:pStyle w:val="References"/>
      </w:pPr>
      <w:r>
        <w:t xml:space="preserve">Józsa, K., &amp; Morgan, G. A. (2014). Developmental changes in cognitive persistence and academic achievement between grade 4 and grade 8. </w:t>
      </w:r>
      <w:r w:rsidRPr="00042486">
        <w:rPr>
          <w:i/>
        </w:rPr>
        <w:t>European Journal of Psychology of Education, 29</w:t>
      </w:r>
      <w:r>
        <w:t xml:space="preserve">(3), 521–535. </w:t>
      </w:r>
      <w:hyperlink r:id="rId18" w:history="1">
        <w:r w:rsidRPr="002D42D3">
          <w:rPr>
            <w:rStyle w:val="Hiperhivatkozs"/>
          </w:rPr>
          <w:t>https://doi.org/10.1007/s10212-014-0211-z</w:t>
        </w:r>
      </w:hyperlink>
    </w:p>
    <w:p w:rsidR="00B55B1B" w:rsidRDefault="00B55B1B" w:rsidP="00B55B1B">
      <w:pPr>
        <w:pStyle w:val="References"/>
      </w:pPr>
      <w:r>
        <w:t xml:space="preserve">Józsa, K., &amp; Nyitrai, Á. (2016). </w:t>
      </w:r>
      <w:r w:rsidRPr="00042486">
        <w:rPr>
          <w:i/>
        </w:rPr>
        <w:t>Unpublished DMQ data base of 1-4 year-old Hungarian children from early childhood centers and a kindergarten</w:t>
      </w:r>
      <w:r>
        <w:t>. University of Szeged.</w:t>
      </w:r>
    </w:p>
    <w:p w:rsidR="00B55B1B" w:rsidRDefault="00B55B1B" w:rsidP="00B55B1B">
      <w:pPr>
        <w:pStyle w:val="References"/>
      </w:pPr>
      <w:r>
        <w:t xml:space="preserve">Józsa, K., Wang, J., Barrett, K. C., &amp; Morgan, G. A. (2014). Age and cultural differences in mastery motivation in American, Chinese, and Hungarian school-age children. </w:t>
      </w:r>
      <w:r w:rsidRPr="00042486">
        <w:rPr>
          <w:i/>
        </w:rPr>
        <w:t>Child Development Research</w:t>
      </w:r>
      <w:r>
        <w:t xml:space="preserve">, 2014 Article ID 803061, 1–16. </w:t>
      </w:r>
      <w:hyperlink r:id="rId19" w:history="1">
        <w:r w:rsidRPr="002D42D3">
          <w:rPr>
            <w:rStyle w:val="Hiperhivatkozs"/>
          </w:rPr>
          <w:t>https://doi.org/10.1155/2014/803061</w:t>
        </w:r>
      </w:hyperlink>
    </w:p>
    <w:p w:rsidR="00B55B1B" w:rsidRDefault="00B55B1B" w:rsidP="00B55B1B">
      <w:pPr>
        <w:pStyle w:val="References"/>
      </w:pPr>
      <w:r>
        <w:t xml:space="preserve">Keilty, B., Blasco, P. M., &amp; Acar, S. (2016). Re-conceptualizing developmental areas of assessment for screening, eligibility determination, and program planning in early intervention. </w:t>
      </w:r>
      <w:r w:rsidRPr="00042486">
        <w:rPr>
          <w:i/>
        </w:rPr>
        <w:t>Journal of Intellectual Disability-Diagnosis and Treatment, 3</w:t>
      </w:r>
      <w:r>
        <w:t xml:space="preserve">(4), 218–229. </w:t>
      </w:r>
      <w:hyperlink r:id="rId20" w:history="1">
        <w:r w:rsidRPr="002D42D3">
          <w:rPr>
            <w:rStyle w:val="Hiperhivatkozs"/>
          </w:rPr>
          <w:t>https://doi.org/10.6000/2292-2598.2015.03.04.8</w:t>
        </w:r>
      </w:hyperlink>
    </w:p>
    <w:p w:rsidR="00B55B1B" w:rsidRDefault="00B55B1B" w:rsidP="00B55B1B">
      <w:pPr>
        <w:pStyle w:val="References"/>
      </w:pPr>
      <w:r>
        <w:lastRenderedPageBreak/>
        <w:t xml:space="preserve">Li, M., Xue, H., Wang, W., &amp; Wang, Y. (2017). Parental expectations and child screen and academic sedentary behavior in China. </w:t>
      </w:r>
      <w:r w:rsidRPr="00042486">
        <w:rPr>
          <w:i/>
        </w:rPr>
        <w:t>American Journal of Preventive Medicine, 52</w:t>
      </w:r>
      <w:r>
        <w:t xml:space="preserve">(5), 680–689. </w:t>
      </w:r>
      <w:hyperlink r:id="rId21" w:history="1">
        <w:r w:rsidRPr="002D42D3">
          <w:rPr>
            <w:rStyle w:val="Hiperhivatkozs"/>
          </w:rPr>
          <w:t>https://doi.org/10.1016/j.amepre.2016.12.006</w:t>
        </w:r>
      </w:hyperlink>
    </w:p>
    <w:p w:rsidR="00B55B1B" w:rsidRDefault="00B55B1B" w:rsidP="00B55B1B">
      <w:pPr>
        <w:pStyle w:val="References"/>
      </w:pPr>
      <w:r>
        <w:t xml:space="preserve">MacTurk, R. H., &amp; Morgan, G. A. (Eds.). (1995). </w:t>
      </w:r>
      <w:r w:rsidRPr="00042486">
        <w:rPr>
          <w:i/>
        </w:rPr>
        <w:t>Mastery motivation: Origins, conceptualizations and applications</w:t>
      </w:r>
      <w:r>
        <w:t>. Norwood, NJ: Ablex.</w:t>
      </w:r>
    </w:p>
    <w:p w:rsidR="00B55B1B" w:rsidRDefault="00B55B1B" w:rsidP="00B55B1B">
      <w:pPr>
        <w:pStyle w:val="References"/>
      </w:pPr>
      <w:r>
        <w:t xml:space="preserve">Markus, H. R., &amp; Kitayama, S. (1991) Culture and the self: Implications for cognition, emotion, and motivation. </w:t>
      </w:r>
      <w:r w:rsidRPr="00042486">
        <w:rPr>
          <w:i/>
        </w:rPr>
        <w:t>Psychological Review, 98</w:t>
      </w:r>
      <w:r>
        <w:t xml:space="preserve">(2), 224–253. </w:t>
      </w:r>
      <w:hyperlink r:id="rId22" w:history="1">
        <w:r w:rsidRPr="002D42D3">
          <w:rPr>
            <w:rStyle w:val="Hiperhivatkozs"/>
          </w:rPr>
          <w:t>https://doi.org/10.1037/0033-295X.98.2.224</w:t>
        </w:r>
      </w:hyperlink>
    </w:p>
    <w:p w:rsidR="00B55B1B" w:rsidRDefault="00B55B1B" w:rsidP="00B55B1B">
      <w:pPr>
        <w:pStyle w:val="References"/>
      </w:pPr>
      <w:r>
        <w:t xml:space="preserve">Miller, L., Ziviani, J., &amp; Boyd, R. N. (2014). A systematic review of clinometric properties of measurements of motivation for children aged 5-16 years with a physical disability or motor delay. </w:t>
      </w:r>
      <w:r w:rsidRPr="00042486">
        <w:rPr>
          <w:i/>
        </w:rPr>
        <w:t>Physical &amp; Occupational Therapy in Pediatrics, 34</w:t>
      </w:r>
      <w:r>
        <w:t xml:space="preserve">(1), 90–114. </w:t>
      </w:r>
      <w:hyperlink r:id="rId23" w:history="1">
        <w:r w:rsidRPr="002D42D3">
          <w:rPr>
            <w:rStyle w:val="Hiperhivatkozs"/>
          </w:rPr>
          <w:t>https://doi.org/10.3109/01942638.2013.771720</w:t>
        </w:r>
      </w:hyperlink>
    </w:p>
    <w:p w:rsidR="00B55B1B" w:rsidRDefault="00B55B1B" w:rsidP="00B55B1B">
      <w:pPr>
        <w:pStyle w:val="References"/>
      </w:pPr>
      <w:r>
        <w:t xml:space="preserve">Morgan, G. A., Busch-Rossnagel, N. A., Maslin-Cole, C. A., &amp; Harmon, R. J. (1992). </w:t>
      </w:r>
      <w:r w:rsidRPr="00042486">
        <w:rPr>
          <w:i/>
        </w:rPr>
        <w:t>Mastery motivation tasks: Manual for 15- to 36-month-old children</w:t>
      </w:r>
      <w:r>
        <w:t>. Bronx: Fordham University Psychology Department.</w:t>
      </w:r>
    </w:p>
    <w:p w:rsidR="00B55B1B" w:rsidRDefault="00B55B1B" w:rsidP="00B55B1B">
      <w:pPr>
        <w:pStyle w:val="References"/>
      </w:pPr>
      <w:r>
        <w:t xml:space="preserve">Morgan, G. A., Harmon, R. J., &amp; Maslin-Cole, C. A. (1990). Mastery motivation: Definition and measurement. </w:t>
      </w:r>
      <w:r w:rsidRPr="0067027F">
        <w:rPr>
          <w:i/>
        </w:rPr>
        <w:t>Early Education and Development, 1</w:t>
      </w:r>
      <w:r>
        <w:t xml:space="preserve">(5), 318–339. </w:t>
      </w:r>
      <w:hyperlink r:id="rId24" w:history="1">
        <w:r w:rsidRPr="002D42D3">
          <w:rPr>
            <w:rStyle w:val="Hiperhivatkozs"/>
          </w:rPr>
          <w:t>https://doi.org/10.1207/s15566935eed0105_1</w:t>
        </w:r>
      </w:hyperlink>
    </w:p>
    <w:p w:rsidR="00B55B1B" w:rsidRDefault="00B55B1B" w:rsidP="00B55B1B">
      <w:pPr>
        <w:pStyle w:val="References"/>
      </w:pPr>
      <w:r>
        <w:t xml:space="preserve">Morgan, G. A., Leech, N. L., Gloeckner, G. W., &amp; Barrett, K. C. (2013). </w:t>
      </w:r>
      <w:r w:rsidRPr="0067027F">
        <w:rPr>
          <w:i/>
        </w:rPr>
        <w:t>IBM SPSS for introductory statistics: Use and interpretation</w:t>
      </w:r>
      <w:r>
        <w:t xml:space="preserve"> (5th ed.). New York, NY: Routledge/Taylor and Francis.</w:t>
      </w:r>
    </w:p>
    <w:p w:rsidR="00B55B1B" w:rsidRDefault="00B55B1B" w:rsidP="00B55B1B">
      <w:pPr>
        <w:pStyle w:val="References"/>
      </w:pPr>
      <w:r>
        <w:t xml:space="preserve">Morgan, G. A., Wang, J., Barrett, K. C., Liao, H.-F., Wang, P.-J., Huang, S.-Y., &amp; Jόzsa, K. (2015). </w:t>
      </w:r>
      <w:r w:rsidRPr="0067027F">
        <w:rPr>
          <w:i/>
        </w:rPr>
        <w:t>The Revised Dimensions of Mastery Questionnaire (DMQ 18)</w:t>
      </w:r>
      <w:r>
        <w:t xml:space="preserve">. </w:t>
      </w:r>
      <w:hyperlink r:id="rId25" w:history="1">
        <w:r w:rsidRPr="002D42D3">
          <w:rPr>
            <w:rStyle w:val="Hiperhivatkozs"/>
          </w:rPr>
          <w:t>https://sites.google.com/a/rams.colostate.edu/georgemorgan/mastery-motivation</w:t>
        </w:r>
      </w:hyperlink>
    </w:p>
    <w:p w:rsidR="00B55B1B" w:rsidRDefault="00B55B1B" w:rsidP="00B55B1B">
      <w:pPr>
        <w:pStyle w:val="References"/>
      </w:pPr>
      <w:r>
        <w:t xml:space="preserve">Morgan, G. A., Wang, J., Liao, H.-F., &amp; Xu, Q. (2013). Using the Dimensions of Mastery Questionnaire to assess mastery motivation of English- and Chinese- speaking children: Psychometrics and implications for self- regulation. In K. C. Barrett, N. A. Fox, G. A. Morgan, D. J. Fidler, &amp; L. A. Daunhauer (Eds.), </w:t>
      </w:r>
      <w:r w:rsidRPr="0067027F">
        <w:rPr>
          <w:i/>
        </w:rPr>
        <w:t xml:space="preserve">Handbook of self-regulatory processes in development: New directions and international perspectives </w:t>
      </w:r>
      <w:r>
        <w:t xml:space="preserve">(pp. 305–335). New York, NY: Psychology Press. </w:t>
      </w:r>
      <w:hyperlink r:id="rId26" w:history="1">
        <w:r w:rsidRPr="002D42D3">
          <w:rPr>
            <w:rStyle w:val="Hiperhivatkozs"/>
          </w:rPr>
          <w:t>https://doi.org/10.4324/9780203080719.ch14</w:t>
        </w:r>
      </w:hyperlink>
    </w:p>
    <w:p w:rsidR="00B55B1B" w:rsidRDefault="00B55B1B" w:rsidP="00B55B1B">
      <w:pPr>
        <w:pStyle w:val="References"/>
      </w:pPr>
      <w:r>
        <w:t xml:space="preserve">Morgan, G. A., &amp; Yang, R. K. (1995). Toward a conceptualization of the organization of mastery motivation. In R. H. MacTurk, &amp; G. A. Morgan (Eds.), </w:t>
      </w:r>
      <w:r w:rsidRPr="0067027F">
        <w:rPr>
          <w:i/>
        </w:rPr>
        <w:t xml:space="preserve">Mastery motivation: Origins, conceptualizations and applications </w:t>
      </w:r>
      <w:r>
        <w:t>(pp. 317–337). Norwood, NJ: Ablex.</w:t>
      </w:r>
    </w:p>
    <w:p w:rsidR="00B55B1B" w:rsidRDefault="00B55B1B" w:rsidP="00B55B1B">
      <w:pPr>
        <w:pStyle w:val="References"/>
      </w:pPr>
      <w:r>
        <w:t xml:space="preserve">Ng, F. F., Pomerantz, E. M., &amp; Lam, S. (2007). Chinese and European American parents' responses to children's success and failure: Implications for children's responses. </w:t>
      </w:r>
      <w:r w:rsidRPr="0067027F">
        <w:rPr>
          <w:i/>
        </w:rPr>
        <w:t>Developmental Psychology, 43</w:t>
      </w:r>
      <w:r>
        <w:t xml:space="preserve">(5), 1239–1255. </w:t>
      </w:r>
      <w:hyperlink r:id="rId27" w:history="1">
        <w:r w:rsidRPr="002D42D3">
          <w:rPr>
            <w:rStyle w:val="Hiperhivatkozs"/>
          </w:rPr>
          <w:t>https://doi.org/10.1037/0012-1649.43.5.1239</w:t>
        </w:r>
      </w:hyperlink>
    </w:p>
    <w:p w:rsidR="00B55B1B" w:rsidRDefault="00B55B1B" w:rsidP="00B55B1B">
      <w:pPr>
        <w:pStyle w:val="References"/>
        <w:rPr>
          <w:lang w:val="en-US"/>
        </w:rPr>
      </w:pPr>
      <w:r w:rsidRPr="00114619">
        <w:rPr>
          <w:lang w:val="en-US"/>
        </w:rPr>
        <w:t>Shonkoff, J. P., &amp; Phillips, D. A. (2000</w:t>
      </w:r>
      <w:r w:rsidRPr="00114619">
        <w:rPr>
          <w:i/>
          <w:lang w:val="en-US"/>
        </w:rPr>
        <w:t>). From neurons to neighborhoods: The science of early childhood development</w:t>
      </w:r>
      <w:r w:rsidRPr="00114619">
        <w:rPr>
          <w:lang w:val="en-US"/>
        </w:rPr>
        <w:t xml:space="preserve">. Washington DC: National Academy Press. </w:t>
      </w:r>
    </w:p>
    <w:p w:rsidR="00B55B1B" w:rsidRDefault="00B55B1B" w:rsidP="00B55B1B">
      <w:pPr>
        <w:pStyle w:val="References"/>
      </w:pPr>
      <w:r>
        <w:t xml:space="preserve">Ramakrishnan, J. (2015). </w:t>
      </w:r>
      <w:r w:rsidRPr="0067027F">
        <w:rPr>
          <w:i/>
        </w:rPr>
        <w:t>Unpublished DMQ 18 data from mothers of 3-5 year-old children living at a Minneapolis emergency homeless shelter</w:t>
      </w:r>
      <w:r>
        <w:t>. Institute of Child Development, University of Minnesota.</w:t>
      </w:r>
    </w:p>
    <w:p w:rsidR="00B55B1B" w:rsidRDefault="00B55B1B" w:rsidP="00B55B1B">
      <w:pPr>
        <w:pStyle w:val="References"/>
      </w:pPr>
      <w:r>
        <w:t xml:space="preserve">Sparks, T. A., Hunter, S. K., Backman, T. L., Morgan, G. A., &amp; Ross, R. G. (2012). Maternal parenting stress and mothers' reports of their infant's mastery motivation. </w:t>
      </w:r>
      <w:r w:rsidRPr="0067027F">
        <w:rPr>
          <w:i/>
        </w:rPr>
        <w:t>Infant Behavior and Development, 35</w:t>
      </w:r>
      <w:r>
        <w:t xml:space="preserve">(1), 167–173. </w:t>
      </w:r>
    </w:p>
    <w:p w:rsidR="00B55B1B" w:rsidRDefault="00B55B1B" w:rsidP="00B55B1B">
      <w:pPr>
        <w:pStyle w:val="References"/>
      </w:pPr>
      <w:r>
        <w:t xml:space="preserve">Wang, J., Morgan, G. A., &amp; Biringen, Z. (2013). Mother-infant affect exchange and mastery motivation in toddlerhood. </w:t>
      </w:r>
      <w:r w:rsidRPr="0067027F">
        <w:rPr>
          <w:i/>
        </w:rPr>
        <w:t>Infant and Child Development, 23</w:t>
      </w:r>
      <w:r>
        <w:t xml:space="preserve">(2), 139–152. </w:t>
      </w:r>
      <w:hyperlink r:id="rId28" w:history="1">
        <w:r w:rsidRPr="002D42D3">
          <w:rPr>
            <w:rStyle w:val="Hiperhivatkozs"/>
          </w:rPr>
          <w:t>https://doi.org/10.1002/icd.1825</w:t>
        </w:r>
      </w:hyperlink>
    </w:p>
    <w:p w:rsidR="00B55B1B" w:rsidRDefault="00B55B1B" w:rsidP="00B55B1B">
      <w:pPr>
        <w:pStyle w:val="References"/>
      </w:pPr>
      <w:r>
        <w:t xml:space="preserve">Wang, P.-J. (2016). </w:t>
      </w:r>
      <w:r w:rsidRPr="0067027F">
        <w:rPr>
          <w:i/>
        </w:rPr>
        <w:t>Bidirectional relations among maternal interactive behavior, mastery motivation, and developmental ability in children with global developmental delay</w:t>
      </w:r>
      <w:r>
        <w:t>. Unpublished doctoral dissertation. School and Graduate Institute of Physical Therapy, National Taiwan University.</w:t>
      </w:r>
    </w:p>
    <w:p w:rsidR="00B55B1B" w:rsidRDefault="00B55B1B" w:rsidP="00B55B1B">
      <w:pPr>
        <w:pStyle w:val="References"/>
      </w:pPr>
      <w:r>
        <w:t xml:space="preserve">Wang, P.-J., Hwang, A.-W., Liao, H.-F., Chen, P.-C., &amp; Hsieh, W.-S. (2011). The stability of mastery motivation and its relationship with home environment in infants and toddlers. </w:t>
      </w:r>
      <w:r w:rsidRPr="0067027F">
        <w:rPr>
          <w:i/>
        </w:rPr>
        <w:t>Infant Behavior and Development, 34</w:t>
      </w:r>
      <w:r>
        <w:t xml:space="preserve">(3), 434–442. </w:t>
      </w:r>
      <w:hyperlink r:id="rId29" w:history="1">
        <w:r w:rsidRPr="002D42D3">
          <w:rPr>
            <w:rStyle w:val="Hiperhivatkozs"/>
          </w:rPr>
          <w:t>https://doi.org/10.1016/j.infbeh.2011.04.005</w:t>
        </w:r>
      </w:hyperlink>
    </w:p>
    <w:p w:rsidR="00B55B1B" w:rsidRDefault="00B55B1B" w:rsidP="00B55B1B">
      <w:pPr>
        <w:pStyle w:val="References"/>
      </w:pPr>
      <w:r>
        <w:t xml:space="preserve">Wang, P.-J., Liao, H.-F., Morgan, G. A., Hwang, A.-W., Chen, L. C., Kang, L. J., &amp; Lu, L. (2016, June). </w:t>
      </w:r>
      <w:r w:rsidRPr="0067027F">
        <w:rPr>
          <w:i/>
        </w:rPr>
        <w:t>Relations between mastery motivation, child development and participation in children with developmental delay</w:t>
      </w:r>
      <w:r>
        <w:t>. Presented at the International Society on Early Intervention, Stockholm, Sweden.</w:t>
      </w:r>
    </w:p>
    <w:p w:rsidR="00B55B1B" w:rsidRDefault="00B55B1B" w:rsidP="00B55B1B">
      <w:pPr>
        <w:pStyle w:val="References"/>
      </w:pPr>
      <w:r>
        <w:lastRenderedPageBreak/>
        <w:t xml:space="preserve">Wang, P.-J., Morgan, G. A., Liao, H.-F., Chen, L.-C., Hwang, A.-W., &amp; Lu, L. (2016). Reliability and validity of the revised individualized structured mastery tasks in children with developmental delay. </w:t>
      </w:r>
      <w:r w:rsidRPr="0067027F">
        <w:rPr>
          <w:i/>
        </w:rPr>
        <w:t>International Journal of Physical Medicine and Rehabilitation, 4</w:t>
      </w:r>
      <w:r>
        <w:t xml:space="preserve">(6), 1–7. </w:t>
      </w:r>
      <w:hyperlink r:id="rId30" w:history="1">
        <w:r w:rsidRPr="002D42D3">
          <w:rPr>
            <w:rStyle w:val="Hiperhivatkozs"/>
          </w:rPr>
          <w:t>https://doi.org/10.4172/2329-9096.1000374</w:t>
        </w:r>
      </w:hyperlink>
    </w:p>
    <w:p w:rsidR="00B55B1B" w:rsidRDefault="00B55B1B" w:rsidP="00B55B1B">
      <w:pPr>
        <w:pStyle w:val="References"/>
      </w:pPr>
      <w:r>
        <w:t xml:space="preserve">Wang, P.-J., Morgan, G. A., Hwang, A.-W., Chen, L. -C., &amp; Liao, H.-F. (2014). Do maternal interactive behaviors correlate with developmental outcomes and mastery motivation in toddlers with and without motor delay? </w:t>
      </w:r>
      <w:r w:rsidRPr="0067027F">
        <w:rPr>
          <w:i/>
        </w:rPr>
        <w:t>Physical Therapy, 94</w:t>
      </w:r>
      <w:r>
        <w:t xml:space="preserve">(12), 1744–1754. </w:t>
      </w:r>
      <w:hyperlink r:id="rId31" w:history="1">
        <w:r w:rsidRPr="002D42D3">
          <w:rPr>
            <w:rStyle w:val="Hiperhivatkozs"/>
          </w:rPr>
          <w:t>https://doi.org/10.2522/ptj.20130560</w:t>
        </w:r>
      </w:hyperlink>
    </w:p>
    <w:p w:rsidR="00B55B1B" w:rsidRDefault="00B55B1B" w:rsidP="00B55B1B">
      <w:pPr>
        <w:pStyle w:val="References"/>
      </w:pPr>
      <w:r>
        <w:t xml:space="preserve">Wang, P.-J., Morgan, G. A., Hwang, A.-W., &amp; Liao, H.-F. (2013). Individualized behavioral assessments and maternal ratings of mastery motivation in mental-age matched toddlers with and without motor delays. </w:t>
      </w:r>
      <w:r w:rsidRPr="0067027F">
        <w:rPr>
          <w:i/>
        </w:rPr>
        <w:t>Physical Therapy, 93</w:t>
      </w:r>
      <w:r>
        <w:t xml:space="preserve">(1), 79–87. </w:t>
      </w:r>
      <w:hyperlink r:id="rId32" w:history="1">
        <w:r w:rsidRPr="002D42D3">
          <w:rPr>
            <w:rStyle w:val="Hiperhivatkozs"/>
          </w:rPr>
          <w:t>https://doi.org/10.2522/ptj.20120068</w:t>
        </w:r>
      </w:hyperlink>
    </w:p>
    <w:p w:rsidR="00B55B1B" w:rsidRDefault="00B55B1B" w:rsidP="00B55B1B">
      <w:pPr>
        <w:pStyle w:val="References"/>
        <w:rPr>
          <w:rStyle w:val="Hiperhivatkozs"/>
        </w:rPr>
      </w:pPr>
      <w:r>
        <w:t xml:space="preserve">Young, J. M., &amp; Hauser-Cram, P. (2006). Mother-child interaction as a predictor of mastery motivation in children with disabilities born preterm. </w:t>
      </w:r>
      <w:r w:rsidRPr="0067027F">
        <w:rPr>
          <w:i/>
        </w:rPr>
        <w:t>Journal of Early Intervention, 28</w:t>
      </w:r>
      <w:r>
        <w:t xml:space="preserve">(4), 252–263. </w:t>
      </w:r>
      <w:hyperlink r:id="rId33" w:history="1">
        <w:r w:rsidRPr="002D42D3">
          <w:rPr>
            <w:rStyle w:val="Hiperhivatkozs"/>
          </w:rPr>
          <w:t>https://doi.org/10.1177/105381510602800402</w:t>
        </w:r>
      </w:hyperlink>
    </w:p>
    <w:p w:rsidR="009E5C75" w:rsidRDefault="009E5C75"/>
    <w:sectPr w:rsidR="009E5C75" w:rsidSect="00B55B1B">
      <w:footerReference w:type="default" r:id="rId34"/>
      <w:pgSz w:w="11906" w:h="16838"/>
      <w:pgMar w:top="1417" w:right="1417" w:bottom="1417" w:left="1417" w:header="708" w:footer="708" w:gutter="0"/>
      <w:pgNumType w:start="48"/>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5B1B" w:rsidRDefault="00B55B1B" w:rsidP="00B55B1B">
      <w:pPr>
        <w:spacing w:after="0" w:line="240" w:lineRule="auto"/>
      </w:pPr>
      <w:r>
        <w:separator/>
      </w:r>
    </w:p>
  </w:endnote>
  <w:endnote w:type="continuationSeparator" w:id="0">
    <w:p w:rsidR="00B55B1B" w:rsidRDefault="00B55B1B" w:rsidP="00B55B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2FF" w:usb1="4000045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EE"/>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EE"/>
    <w:family w:val="swiss"/>
    <w:pitch w:val="variable"/>
    <w:sig w:usb0="A00002EF" w:usb1="4000207B" w:usb2="00000000" w:usb3="00000000" w:csb0="0000019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EE"/>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EE"/>
    <w:family w:val="swiss"/>
    <w:pitch w:val="variable"/>
    <w:sig w:usb0="E10022FF" w:usb1="C000E47F" w:usb2="00000029" w:usb3="00000000" w:csb0="000001DF" w:csb1="00000000"/>
  </w:font>
  <w:font w:name="Times">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Gulim">
    <w:altName w:val="굴림"/>
    <w:panose1 w:val="020B0600000101010101"/>
    <w:charset w:val="81"/>
    <w:family w:val="swiss"/>
    <w:pitch w:val="variable"/>
    <w:sig w:usb0="B00002AF" w:usb1="69D77CFB" w:usb2="00000030" w:usb3="00000000" w:csb0="0008009F" w:csb1="00000000"/>
  </w:font>
  <w:font w:name="HY Sinmyeongjo">
    <w:altName w:val="Cambria"/>
    <w:panose1 w:val="00000000000000000000"/>
    <w:charset w:val="00"/>
    <w:family w:val="roman"/>
    <w:notTrueType/>
    <w:pitch w:val="default"/>
  </w:font>
  <w:font w:name="Consolas">
    <w:panose1 w:val="020B0609020204030204"/>
    <w:charset w:val="EE"/>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87018872"/>
      <w:docPartObj>
        <w:docPartGallery w:val="Page Numbers (Bottom of Page)"/>
        <w:docPartUnique/>
      </w:docPartObj>
    </w:sdtPr>
    <w:sdtContent>
      <w:p w:rsidR="00B55B1B" w:rsidRDefault="00B55B1B" w:rsidP="00B55B1B">
        <w:pPr>
          <w:pStyle w:val="llb"/>
          <w:jc w:val="center"/>
        </w:pPr>
        <w:r>
          <w:fldChar w:fldCharType="begin"/>
        </w:r>
        <w:r>
          <w:instrText>PAGE   \* MERGEFORMAT</w:instrText>
        </w:r>
        <w:r>
          <w:fldChar w:fldCharType="separate"/>
        </w:r>
        <w:r>
          <w:rPr>
            <w:noProof/>
          </w:rPr>
          <w:t>51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5B1B" w:rsidRDefault="00B55B1B" w:rsidP="00B55B1B">
      <w:pPr>
        <w:spacing w:after="0" w:line="240" w:lineRule="auto"/>
      </w:pPr>
      <w:r>
        <w:separator/>
      </w:r>
    </w:p>
  </w:footnote>
  <w:footnote w:type="continuationSeparator" w:id="0">
    <w:p w:rsidR="00B55B1B" w:rsidRDefault="00B55B1B" w:rsidP="00B55B1B">
      <w:pPr>
        <w:spacing w:after="0" w:line="240" w:lineRule="auto"/>
      </w:pPr>
      <w:r>
        <w:continuationSeparator/>
      </w:r>
    </w:p>
  </w:footnote>
  <w:footnote w:id="1">
    <w:p w:rsidR="00B55B1B" w:rsidRPr="00B55B1B" w:rsidRDefault="00B55B1B" w:rsidP="00B55B1B">
      <w:pPr>
        <w:pStyle w:val="Footnote"/>
        <w:contextualSpacing/>
        <w:jc w:val="left"/>
        <w:rPr>
          <w:sz w:val="18"/>
        </w:rPr>
      </w:pPr>
      <w:r w:rsidRPr="00B55B1B">
        <w:rPr>
          <w:rStyle w:val="Lbjegyzet-hivatkozs"/>
          <w:sz w:val="18"/>
        </w:rPr>
        <w:footnoteRef/>
      </w:r>
      <w:r w:rsidRPr="00B55B1B">
        <w:rPr>
          <w:sz w:val="18"/>
        </w:rPr>
        <w:t xml:space="preserve"> Colorado State University, Fort Collins, CO, USA, george.morgan@colostate.edu, ORCID 0000-0003-2978-3988</w:t>
      </w:r>
    </w:p>
  </w:footnote>
  <w:footnote w:id="2">
    <w:p w:rsidR="00B55B1B" w:rsidRPr="00B55B1B" w:rsidRDefault="00B55B1B" w:rsidP="00B55B1B">
      <w:pPr>
        <w:pStyle w:val="Footnote"/>
        <w:contextualSpacing/>
        <w:rPr>
          <w:sz w:val="18"/>
        </w:rPr>
      </w:pPr>
      <w:r w:rsidRPr="00B55B1B">
        <w:rPr>
          <w:rStyle w:val="Lbjegyzet-hivatkozs"/>
          <w:sz w:val="18"/>
        </w:rPr>
        <w:footnoteRef/>
      </w:r>
      <w:r w:rsidRPr="00B55B1B">
        <w:rPr>
          <w:sz w:val="18"/>
        </w:rPr>
        <w:t xml:space="preserve"> National Taiwan University, Taipei, Taiwan, hfliao@ntu.edu.tw, ORCID 0000-0003-3663-8949</w:t>
      </w:r>
    </w:p>
  </w:footnote>
  <w:footnote w:id="3">
    <w:p w:rsidR="00B55B1B" w:rsidRPr="00B55B1B" w:rsidRDefault="00B55B1B" w:rsidP="00B55B1B">
      <w:pPr>
        <w:pStyle w:val="Footnote"/>
        <w:contextualSpacing/>
        <w:rPr>
          <w:sz w:val="18"/>
        </w:rPr>
      </w:pPr>
      <w:r w:rsidRPr="00B55B1B">
        <w:rPr>
          <w:rStyle w:val="Lbjegyzet-hivatkozs"/>
          <w:sz w:val="18"/>
        </w:rPr>
        <w:footnoteRef/>
      </w:r>
      <w:r w:rsidRPr="00B55B1B">
        <w:rPr>
          <w:sz w:val="18"/>
        </w:rPr>
        <w:t xml:space="preserve"> University of Kaposvár, Kaposvár, Hungary, nyitrai.agnes4@gmail.com, ORCID 0000-0002-1740-5974</w:t>
      </w:r>
    </w:p>
  </w:footnote>
  <w:footnote w:id="4">
    <w:p w:rsidR="00B55B1B" w:rsidRPr="00B55B1B" w:rsidRDefault="00B55B1B" w:rsidP="00B55B1B">
      <w:pPr>
        <w:pStyle w:val="Footnote"/>
        <w:contextualSpacing/>
        <w:rPr>
          <w:sz w:val="18"/>
        </w:rPr>
      </w:pPr>
      <w:r w:rsidRPr="00B55B1B">
        <w:rPr>
          <w:rStyle w:val="Lbjegyzet-hivatkozs"/>
          <w:sz w:val="18"/>
        </w:rPr>
        <w:footnoteRef/>
      </w:r>
      <w:r w:rsidRPr="00B55B1B">
        <w:rPr>
          <w:sz w:val="18"/>
          <w:vertAlign w:val="superscript"/>
        </w:rPr>
        <w:t xml:space="preserve"> </w:t>
      </w:r>
      <w:r w:rsidRPr="00B55B1B">
        <w:rPr>
          <w:sz w:val="18"/>
        </w:rPr>
        <w:t>Fu Jen Catholic University, New Taipei City, Taiwan, 095466@mail.fju.edu.tw, ORCID 0000-0001-8303-0181</w:t>
      </w:r>
    </w:p>
  </w:footnote>
  <w:footnote w:id="5">
    <w:p w:rsidR="00B55B1B" w:rsidRPr="00B55B1B" w:rsidRDefault="00B55B1B" w:rsidP="00B55B1B">
      <w:pPr>
        <w:pStyle w:val="Footnote"/>
        <w:contextualSpacing/>
        <w:rPr>
          <w:sz w:val="18"/>
        </w:rPr>
      </w:pPr>
      <w:r w:rsidRPr="00B55B1B">
        <w:rPr>
          <w:rStyle w:val="Lbjegyzet-hivatkozs"/>
          <w:sz w:val="18"/>
        </w:rPr>
        <w:footnoteRef/>
      </w:r>
      <w:r w:rsidRPr="00B55B1B">
        <w:rPr>
          <w:sz w:val="18"/>
        </w:rPr>
        <w:t xml:space="preserve"> National Taiwan University, Taipei, Taiwan, r97428001@ntu.edu.tw, ORCID 0000-0003-2607-8570</w:t>
      </w:r>
    </w:p>
  </w:footnote>
  <w:footnote w:id="6">
    <w:p w:rsidR="00B55B1B" w:rsidRPr="00B55B1B" w:rsidRDefault="00B55B1B" w:rsidP="00B55B1B">
      <w:pPr>
        <w:pStyle w:val="Footnote"/>
        <w:contextualSpacing/>
        <w:rPr>
          <w:sz w:val="18"/>
        </w:rPr>
      </w:pPr>
      <w:r w:rsidRPr="00B55B1B">
        <w:rPr>
          <w:rStyle w:val="Lbjegyzet-hivatkozs"/>
          <w:sz w:val="18"/>
        </w:rPr>
        <w:footnoteRef/>
      </w:r>
      <w:r w:rsidRPr="00B55B1B">
        <w:rPr>
          <w:sz w:val="18"/>
        </w:rPr>
        <w:t xml:space="preserve"> Western Oregon University, Monmouth, Oregon, USA, blascop@wou.edu, ORCID 0000-0002-6541-2028</w:t>
      </w:r>
    </w:p>
  </w:footnote>
  <w:footnote w:id="7">
    <w:p w:rsidR="00B55B1B" w:rsidRPr="00B55B1B" w:rsidRDefault="00B55B1B" w:rsidP="00B55B1B">
      <w:pPr>
        <w:pStyle w:val="Footnote"/>
        <w:contextualSpacing/>
        <w:rPr>
          <w:sz w:val="18"/>
        </w:rPr>
      </w:pPr>
      <w:r w:rsidRPr="00B55B1B">
        <w:rPr>
          <w:rStyle w:val="Lbjegyzet-hivatkozs"/>
          <w:sz w:val="18"/>
        </w:rPr>
        <w:footnoteRef/>
      </w:r>
      <w:r w:rsidRPr="00B55B1B">
        <w:rPr>
          <w:sz w:val="18"/>
        </w:rPr>
        <w:t xml:space="preserve"> University of Minnesota, Minneapolis, Minnesota, USA, ramak032@umn.edu, ORCID 0000-0001-8460-5557</w:t>
      </w:r>
    </w:p>
  </w:footnote>
  <w:footnote w:id="8">
    <w:p w:rsidR="00B55B1B" w:rsidRPr="00B55B1B" w:rsidRDefault="00B55B1B" w:rsidP="00B55B1B">
      <w:pPr>
        <w:pStyle w:val="Footnote"/>
        <w:contextualSpacing/>
        <w:rPr>
          <w:sz w:val="18"/>
        </w:rPr>
      </w:pPr>
      <w:r w:rsidRPr="00B55B1B">
        <w:rPr>
          <w:rStyle w:val="Lbjegyzet-hivatkozs"/>
          <w:sz w:val="18"/>
        </w:rPr>
        <w:footnoteRef/>
      </w:r>
      <w:r w:rsidRPr="00B55B1B">
        <w:rPr>
          <w:sz w:val="18"/>
        </w:rPr>
        <w:t xml:space="preserve"> University of Szeged, Szeged, Hungary, jozsa@edpsy.u-szeged.hu, ORCID 0000-0001-7174-5067</w:t>
      </w:r>
    </w:p>
    <w:p w:rsidR="00B55B1B" w:rsidRPr="00BD2B47" w:rsidRDefault="00B55B1B" w:rsidP="00B55B1B">
      <w:pPr>
        <w:pStyle w:val="Footnote"/>
      </w:pPr>
    </w:p>
    <w:p w:rsidR="00B55B1B" w:rsidRDefault="00B55B1B" w:rsidP="00B55B1B">
      <w:pPr>
        <w:pStyle w:val="Affiliation"/>
      </w:pPr>
      <w:r w:rsidRPr="00CE31E7">
        <w:t xml:space="preserve">Recommended citation format: </w:t>
      </w:r>
      <w:r w:rsidRPr="00231B9C">
        <w:t>Morga</w:t>
      </w:r>
      <w:r w:rsidRPr="008C47AE">
        <w:t>n,</w:t>
      </w:r>
      <w:r w:rsidRPr="001669BC">
        <w:t xml:space="preserve"> </w:t>
      </w:r>
      <w:r w:rsidRPr="001F4D65">
        <w:t>G</w:t>
      </w:r>
      <w:r w:rsidRPr="006D612F">
        <w:t>.</w:t>
      </w:r>
      <w:r w:rsidRPr="001039AF">
        <w:t xml:space="preserve"> A., </w:t>
      </w:r>
      <w:r>
        <w:t>Liao, H.-F</w:t>
      </w:r>
      <w:r w:rsidRPr="001039AF">
        <w:t xml:space="preserve">., Nyitrai, Á., </w:t>
      </w:r>
      <w:r>
        <w:t>Huang, S.-Y</w:t>
      </w:r>
      <w:r w:rsidRPr="001039AF">
        <w:t xml:space="preserve">., Wang, P.-J., Blasco, P. M. Ramakrishnan, J., &amp; Jόzsa, K. (2017). The </w:t>
      </w:r>
      <w:r>
        <w:t>r</w:t>
      </w:r>
      <w:r w:rsidRPr="00CE31E7">
        <w:t>evis</w:t>
      </w:r>
      <w:r w:rsidRPr="00231B9C">
        <w:t>ed Di</w:t>
      </w:r>
      <w:r w:rsidRPr="008C47AE">
        <w:t>me</w:t>
      </w:r>
      <w:r w:rsidRPr="001669BC">
        <w:t>n</w:t>
      </w:r>
      <w:r w:rsidRPr="001F4D65">
        <w:t>s</w:t>
      </w:r>
      <w:r w:rsidRPr="006D612F">
        <w:t>i</w:t>
      </w:r>
      <w:r w:rsidRPr="001039AF">
        <w:t xml:space="preserve">ons of Mastery Questionnaire (DMQ 18) for infants and preschool children with and without risks or delays in Hungary, Taiwan and the US. </w:t>
      </w:r>
      <w:r w:rsidRPr="00CE766E">
        <w:rPr>
          <w:i/>
        </w:rPr>
        <w:t>Hungarian Educational Research Journal, 7</w:t>
      </w:r>
      <w:r w:rsidRPr="00CE31E7">
        <w:t xml:space="preserve">(2), </w:t>
      </w:r>
      <w:r>
        <w:t>48</w:t>
      </w:r>
      <w:r>
        <w:rPr>
          <w:rFonts w:ascii="Times New Roman" w:hAnsi="Times New Roman"/>
        </w:rPr>
        <w:t>‒</w:t>
      </w:r>
      <w:r>
        <w:t>67</w:t>
      </w:r>
      <w:r w:rsidRPr="007C5A35">
        <w:t xml:space="preserve">. </w:t>
      </w:r>
      <w:r>
        <w:rPr>
          <w:rFonts w:cs="Calibri"/>
        </w:rPr>
        <w:t>doi:</w:t>
      </w:r>
      <w:r w:rsidRPr="00FF7659">
        <w:rPr>
          <w:rFonts w:cs="Calibri"/>
        </w:rPr>
        <w:t>10.14413/</w:t>
      </w:r>
      <w:r>
        <w:rPr>
          <w:rFonts w:cs="Calibri"/>
        </w:rPr>
        <w:t>HERJ/7/2/4</w:t>
      </w:r>
      <w:bookmarkStart w:id="0" w:name="_GoBack"/>
      <w:bookmarkEnd w:id="0"/>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9809AA"/>
    <w:multiLevelType w:val="hybridMultilevel"/>
    <w:tmpl w:val="DC96F734"/>
    <w:styleLink w:val="5importltstlus"/>
    <w:lvl w:ilvl="0" w:tplc="48624FC6">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1" w:tplc="E10C3ED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2" w:tplc="15CEE53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3" w:tplc="0A4C42BA">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4" w:tplc="555C350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5" w:tplc="33C2170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6" w:tplc="60EEF0DC">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7" w:tplc="C2781EC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8" w:tplc="5060D9A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abstractNum>
  <w:abstractNum w:abstractNumId="1" w15:restartNumberingAfterBreak="0">
    <w:nsid w:val="0812556A"/>
    <w:multiLevelType w:val="hybridMultilevel"/>
    <w:tmpl w:val="2AB2485C"/>
    <w:lvl w:ilvl="0" w:tplc="0330B134">
      <w:start w:val="1"/>
      <w:numFmt w:val="bullet"/>
      <w:lvlText w:val=""/>
      <w:lvlJc w:val="left"/>
      <w:pPr>
        <w:ind w:left="1069"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316821"/>
    <w:multiLevelType w:val="hybridMultilevel"/>
    <w:tmpl w:val="F4784194"/>
    <w:lvl w:ilvl="0" w:tplc="0330B134">
      <w:start w:val="1"/>
      <w:numFmt w:val="bullet"/>
      <w:lvlText w:val=""/>
      <w:lvlJc w:val="left"/>
      <w:pPr>
        <w:ind w:left="480" w:hanging="480"/>
      </w:pPr>
      <w:rPr>
        <w:rFonts w:ascii="Wingdings 2" w:hAnsi="Wingdings 2"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09890C12"/>
    <w:multiLevelType w:val="hybridMultilevel"/>
    <w:tmpl w:val="8E9A3962"/>
    <w:lvl w:ilvl="0" w:tplc="0330B134">
      <w:start w:val="1"/>
      <w:numFmt w:val="bullet"/>
      <w:lvlText w:val=""/>
      <w:lvlJc w:val="left"/>
      <w:pPr>
        <w:ind w:left="905" w:hanging="48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866062"/>
    <w:multiLevelType w:val="singleLevel"/>
    <w:tmpl w:val="AF32834C"/>
    <w:lvl w:ilvl="0">
      <w:start w:val="1"/>
      <w:numFmt w:val="bullet"/>
      <w:pStyle w:val="BulletItem"/>
      <w:lvlText w:val=""/>
      <w:lvlJc w:val="left"/>
      <w:pPr>
        <w:tabs>
          <w:tab w:val="num" w:pos="794"/>
        </w:tabs>
        <w:ind w:left="794" w:hanging="397"/>
      </w:pPr>
      <w:rPr>
        <w:rFonts w:ascii="Symbol" w:hAnsi="Symbol" w:cs="Times New Roman" w:hint="default"/>
      </w:rPr>
    </w:lvl>
  </w:abstractNum>
  <w:abstractNum w:abstractNumId="5" w15:restartNumberingAfterBreak="0">
    <w:nsid w:val="0AD12E91"/>
    <w:multiLevelType w:val="hybridMultilevel"/>
    <w:tmpl w:val="3F589332"/>
    <w:styleLink w:val="2importltstlus"/>
    <w:lvl w:ilvl="0" w:tplc="8F5AE984">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u w:val="none"/>
        <w:effect w:val="none"/>
        <w:vertAlign w:val="baseline"/>
      </w:rPr>
    </w:lvl>
    <w:lvl w:ilvl="1" w:tplc="2B3AAC4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rPr>
    </w:lvl>
    <w:lvl w:ilvl="2" w:tplc="E18A2162">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u w:val="none"/>
        <w:effect w:val="none"/>
        <w:vertAlign w:val="baseline"/>
      </w:rPr>
    </w:lvl>
    <w:lvl w:ilvl="3" w:tplc="1398F86C">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rPr>
    </w:lvl>
    <w:lvl w:ilvl="4" w:tplc="FA8677B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rPr>
    </w:lvl>
    <w:lvl w:ilvl="5" w:tplc="21342CD6">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u w:val="none"/>
        <w:effect w:val="none"/>
        <w:vertAlign w:val="baseline"/>
      </w:rPr>
    </w:lvl>
    <w:lvl w:ilvl="6" w:tplc="809A2E0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rPr>
    </w:lvl>
    <w:lvl w:ilvl="7" w:tplc="AFA0F95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rPr>
    </w:lvl>
    <w:lvl w:ilvl="8" w:tplc="D436BED8">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u w:val="none"/>
        <w:effect w:val="none"/>
        <w:vertAlign w:val="baseline"/>
      </w:rPr>
    </w:lvl>
  </w:abstractNum>
  <w:abstractNum w:abstractNumId="6" w15:restartNumberingAfterBreak="0">
    <w:nsid w:val="0C170F63"/>
    <w:multiLevelType w:val="hybridMultilevel"/>
    <w:tmpl w:val="0D5C0176"/>
    <w:styleLink w:val="4importltstlus"/>
    <w:lvl w:ilvl="0" w:tplc="844CC59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u w:val="none"/>
        <w:effect w:val="none"/>
        <w:vertAlign w:val="baseline"/>
      </w:rPr>
    </w:lvl>
    <w:lvl w:ilvl="1" w:tplc="CA303DD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rPr>
    </w:lvl>
    <w:lvl w:ilvl="2" w:tplc="C5CCB18E">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u w:val="none"/>
        <w:effect w:val="none"/>
        <w:vertAlign w:val="baseline"/>
      </w:rPr>
    </w:lvl>
    <w:lvl w:ilvl="3" w:tplc="29A64BB2">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rPr>
    </w:lvl>
    <w:lvl w:ilvl="4" w:tplc="4E8A5AF8">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rPr>
    </w:lvl>
    <w:lvl w:ilvl="5" w:tplc="6E0A0BBC">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u w:val="none"/>
        <w:effect w:val="none"/>
        <w:vertAlign w:val="baseline"/>
      </w:rPr>
    </w:lvl>
    <w:lvl w:ilvl="6" w:tplc="8042FAFA">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rPr>
    </w:lvl>
    <w:lvl w:ilvl="7" w:tplc="DEEED7B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rPr>
    </w:lvl>
    <w:lvl w:ilvl="8" w:tplc="DFA41E22">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u w:val="none"/>
        <w:effect w:val="none"/>
        <w:vertAlign w:val="baseline"/>
      </w:rPr>
    </w:lvl>
  </w:abstractNum>
  <w:abstractNum w:abstractNumId="7" w15:restartNumberingAfterBreak="0">
    <w:nsid w:val="0E2B3C7D"/>
    <w:multiLevelType w:val="hybridMultilevel"/>
    <w:tmpl w:val="78B8C816"/>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8" w15:restartNumberingAfterBreak="0">
    <w:nsid w:val="0EFF7648"/>
    <w:multiLevelType w:val="hybridMultilevel"/>
    <w:tmpl w:val="F86A855C"/>
    <w:lvl w:ilvl="0" w:tplc="040E0011">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9" w15:restartNumberingAfterBreak="0">
    <w:nsid w:val="1213095C"/>
    <w:multiLevelType w:val="hybridMultilevel"/>
    <w:tmpl w:val="767005B0"/>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0" w15:restartNumberingAfterBreak="0">
    <w:nsid w:val="1617179E"/>
    <w:multiLevelType w:val="hybridMultilevel"/>
    <w:tmpl w:val="0F5EE0AE"/>
    <w:lvl w:ilvl="0" w:tplc="0330B134">
      <w:start w:val="1"/>
      <w:numFmt w:val="bullet"/>
      <w:lvlText w:val=""/>
      <w:lvlJc w:val="left"/>
      <w:pPr>
        <w:ind w:left="480" w:hanging="480"/>
      </w:pPr>
      <w:rPr>
        <w:rFonts w:ascii="Wingdings 2" w:hAnsi="Wingdings 2"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161B2F2A"/>
    <w:multiLevelType w:val="multilevel"/>
    <w:tmpl w:val="59545B48"/>
    <w:lvl w:ilvl="0">
      <w:start w:val="1"/>
      <w:numFmt w:val="bullet"/>
      <w:lvlText w:val=""/>
      <w:lvlJc w:val="left"/>
      <w:pPr>
        <w:ind w:left="720" w:hanging="360"/>
      </w:pPr>
      <w:rPr>
        <w:rFonts w:ascii="Wingdings 2" w:hAnsi="Wingdings 2" w:hint="default"/>
      </w:rPr>
    </w:lvl>
    <w:lvl w:ilvl="1">
      <w:start w:val="1"/>
      <w:numFmt w:val="bullet"/>
      <w:lvlText w:val=""/>
      <w:lvlJc w:val="left"/>
      <w:pPr>
        <w:ind w:left="1080" w:hanging="360"/>
      </w:pPr>
      <w:rPr>
        <w:rFonts w:ascii="Wingdings" w:hAnsi="Wingdings"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Symbol" w:hAnsi="Symbol" w:hint="default"/>
      </w:rPr>
    </w:lvl>
    <w:lvl w:ilvl="4">
      <w:start w:val="1"/>
      <w:numFmt w:val="bullet"/>
      <w:lvlText w:val=""/>
      <w:lvlJc w:val="left"/>
      <w:pPr>
        <w:ind w:left="2160" w:hanging="360"/>
      </w:pPr>
      <w:rPr>
        <w:rFonts w:ascii="Symbol" w:hAnsi="Symbol"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Wingdings" w:hAnsi="Wingdings" w:hint="default"/>
      </w:rPr>
    </w:lvl>
    <w:lvl w:ilvl="7">
      <w:start w:val="1"/>
      <w:numFmt w:val="bullet"/>
      <w:lvlText w:val=""/>
      <w:lvlJc w:val="left"/>
      <w:pPr>
        <w:ind w:left="3240" w:hanging="360"/>
      </w:pPr>
      <w:rPr>
        <w:rFonts w:ascii="Symbol" w:hAnsi="Symbol" w:hint="default"/>
      </w:rPr>
    </w:lvl>
    <w:lvl w:ilvl="8">
      <w:start w:val="1"/>
      <w:numFmt w:val="bullet"/>
      <w:lvlText w:val=""/>
      <w:lvlJc w:val="left"/>
      <w:pPr>
        <w:ind w:left="3600" w:hanging="360"/>
      </w:pPr>
      <w:rPr>
        <w:rFonts w:ascii="Symbol" w:hAnsi="Symbol" w:hint="default"/>
      </w:rPr>
    </w:lvl>
  </w:abstractNum>
  <w:abstractNum w:abstractNumId="12" w15:restartNumberingAfterBreak="0">
    <w:nsid w:val="192312DE"/>
    <w:multiLevelType w:val="hybridMultilevel"/>
    <w:tmpl w:val="0E762BB8"/>
    <w:lvl w:ilvl="0" w:tplc="7414A1C0">
      <w:start w:val="1"/>
      <w:numFmt w:val="bullet"/>
      <w:lvlText w:val=""/>
      <w:lvlJc w:val="righ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1D4E0308"/>
    <w:multiLevelType w:val="multilevel"/>
    <w:tmpl w:val="D68C60BC"/>
    <w:lvl w:ilvl="0">
      <w:start w:val="1"/>
      <w:numFmt w:val="decimal"/>
      <w:lvlText w:val="%1."/>
      <w:lvlJc w:val="left"/>
      <w:pPr>
        <w:ind w:left="360" w:hanging="360"/>
      </w:pPr>
      <w:rPr>
        <w:rFonts w:ascii="Cambria" w:eastAsia="PMingLiU" w:hAnsi="Cambria" w:cs="Calibr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3164D5B"/>
    <w:multiLevelType w:val="hybridMultilevel"/>
    <w:tmpl w:val="D08E658E"/>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5" w15:restartNumberingAfterBreak="0">
    <w:nsid w:val="25E50DE9"/>
    <w:multiLevelType w:val="hybridMultilevel"/>
    <w:tmpl w:val="90348202"/>
    <w:lvl w:ilvl="0" w:tplc="040E0011">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6" w15:restartNumberingAfterBreak="0">
    <w:nsid w:val="30B37059"/>
    <w:multiLevelType w:val="hybridMultilevel"/>
    <w:tmpl w:val="CA1AD108"/>
    <w:styleLink w:val="7importltstlus"/>
    <w:lvl w:ilvl="0" w:tplc="9E62BEAC">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1" w:tplc="7808255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2" w:tplc="5FD6125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3" w:tplc="0B563A20">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4" w:tplc="3A682D9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5" w:tplc="332EBA9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6" w:tplc="FF1C6A7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7" w:tplc="F350FAF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8" w:tplc="8D22D0E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abstractNum>
  <w:abstractNum w:abstractNumId="17" w15:restartNumberingAfterBreak="0">
    <w:nsid w:val="384851E3"/>
    <w:multiLevelType w:val="hybridMultilevel"/>
    <w:tmpl w:val="6AD28510"/>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8" w15:restartNumberingAfterBreak="0">
    <w:nsid w:val="39BB0931"/>
    <w:multiLevelType w:val="hybridMultilevel"/>
    <w:tmpl w:val="B0ECFC82"/>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9" w15:restartNumberingAfterBreak="0">
    <w:nsid w:val="39FC4806"/>
    <w:multiLevelType w:val="hybridMultilevel"/>
    <w:tmpl w:val="BA920DD8"/>
    <w:lvl w:ilvl="0" w:tplc="040E0011">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20" w15:restartNumberingAfterBreak="0">
    <w:nsid w:val="41952693"/>
    <w:multiLevelType w:val="singleLevel"/>
    <w:tmpl w:val="B5F61D8C"/>
    <w:lvl w:ilvl="0">
      <w:start w:val="1"/>
      <w:numFmt w:val="decimal"/>
      <w:pStyle w:val="ReferenceItem"/>
      <w:lvlText w:val="%1."/>
      <w:lvlJc w:val="left"/>
      <w:pPr>
        <w:tabs>
          <w:tab w:val="num" w:pos="360"/>
        </w:tabs>
        <w:ind w:left="360" w:hanging="360"/>
      </w:pPr>
    </w:lvl>
  </w:abstractNum>
  <w:abstractNum w:abstractNumId="21" w15:restartNumberingAfterBreak="0">
    <w:nsid w:val="419814DD"/>
    <w:multiLevelType w:val="hybridMultilevel"/>
    <w:tmpl w:val="719E2DAC"/>
    <w:lvl w:ilvl="0" w:tplc="8CC623E8">
      <w:start w:val="1"/>
      <w:numFmt w:val="decimal"/>
      <w:lvlText w:val="%1."/>
      <w:lvlJc w:val="left"/>
      <w:pPr>
        <w:ind w:left="360" w:hanging="360"/>
      </w:pPr>
      <w:rPr>
        <w:rFonts w:ascii="Cambria" w:eastAsia="SimSun" w:hAnsi="Cambria" w:cs="Times New Roman"/>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22" w15:restartNumberingAfterBreak="0">
    <w:nsid w:val="46CB19A8"/>
    <w:multiLevelType w:val="hybridMultilevel"/>
    <w:tmpl w:val="ECD07C26"/>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23" w15:restartNumberingAfterBreak="0">
    <w:nsid w:val="46EB77C3"/>
    <w:multiLevelType w:val="hybridMultilevel"/>
    <w:tmpl w:val="A86A5F68"/>
    <w:styleLink w:val="3importltstlus"/>
    <w:lvl w:ilvl="0" w:tplc="78388954">
      <w:start w:val="1"/>
      <w:numFmt w:val="bullet"/>
      <w:lvlText w:val="▪"/>
      <w:lvlJc w:val="left"/>
      <w:pPr>
        <w:tabs>
          <w:tab w:val="left" w:pos="720"/>
        </w:tabs>
        <w:ind w:left="3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1" w:tplc="E18EC284">
      <w:start w:val="1"/>
      <w:numFmt w:val="bullet"/>
      <w:lvlText w:val="▪"/>
      <w:lvlJc w:val="left"/>
      <w:pPr>
        <w:tabs>
          <w:tab w:val="left" w:pos="720"/>
        </w:tabs>
        <w:ind w:left="10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2" w:tplc="EED2871C">
      <w:start w:val="1"/>
      <w:numFmt w:val="bullet"/>
      <w:lvlText w:val="▪"/>
      <w:lvlJc w:val="left"/>
      <w:pPr>
        <w:tabs>
          <w:tab w:val="left" w:pos="720"/>
        </w:tabs>
        <w:ind w:left="18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3" w:tplc="B1825770">
      <w:start w:val="1"/>
      <w:numFmt w:val="bullet"/>
      <w:lvlText w:val="▪"/>
      <w:lvlJc w:val="left"/>
      <w:pPr>
        <w:tabs>
          <w:tab w:val="left" w:pos="720"/>
        </w:tabs>
        <w:ind w:left="25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4" w:tplc="D96CB55E">
      <w:start w:val="1"/>
      <w:numFmt w:val="bullet"/>
      <w:lvlText w:val="▪"/>
      <w:lvlJc w:val="left"/>
      <w:pPr>
        <w:tabs>
          <w:tab w:val="left" w:pos="720"/>
        </w:tabs>
        <w:ind w:left="32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5" w:tplc="4F7A7FF6">
      <w:start w:val="1"/>
      <w:numFmt w:val="bullet"/>
      <w:lvlText w:val="▪"/>
      <w:lvlJc w:val="left"/>
      <w:pPr>
        <w:tabs>
          <w:tab w:val="left" w:pos="720"/>
        </w:tabs>
        <w:ind w:left="39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6" w:tplc="634001B0">
      <w:start w:val="1"/>
      <w:numFmt w:val="bullet"/>
      <w:lvlText w:val="▪"/>
      <w:lvlJc w:val="left"/>
      <w:pPr>
        <w:tabs>
          <w:tab w:val="left" w:pos="720"/>
        </w:tabs>
        <w:ind w:left="46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7" w:tplc="1F60EB68">
      <w:start w:val="1"/>
      <w:numFmt w:val="bullet"/>
      <w:lvlText w:val="▪"/>
      <w:lvlJc w:val="left"/>
      <w:pPr>
        <w:tabs>
          <w:tab w:val="left" w:pos="720"/>
        </w:tabs>
        <w:ind w:left="54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8" w:tplc="B08A1BFE">
      <w:start w:val="1"/>
      <w:numFmt w:val="bullet"/>
      <w:lvlText w:val="▪"/>
      <w:lvlJc w:val="left"/>
      <w:pPr>
        <w:tabs>
          <w:tab w:val="left" w:pos="720"/>
        </w:tabs>
        <w:ind w:left="61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abstractNum>
  <w:abstractNum w:abstractNumId="24" w15:restartNumberingAfterBreak="0">
    <w:nsid w:val="479D047B"/>
    <w:multiLevelType w:val="hybridMultilevel"/>
    <w:tmpl w:val="F3A80422"/>
    <w:lvl w:ilvl="0" w:tplc="3A32D7D4">
      <w:start w:val="1"/>
      <w:numFmt w:val="bullet"/>
      <w:pStyle w:val="FelsorolsHERJ"/>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15:restartNumberingAfterBreak="0">
    <w:nsid w:val="4FD55186"/>
    <w:multiLevelType w:val="hybridMultilevel"/>
    <w:tmpl w:val="747293B6"/>
    <w:lvl w:ilvl="0" w:tplc="040E0001">
      <w:start w:val="1"/>
      <w:numFmt w:val="bullet"/>
      <w:lvlText w:val=""/>
      <w:lvlJc w:val="left"/>
      <w:pPr>
        <w:ind w:left="1560" w:hanging="360"/>
      </w:pPr>
      <w:rPr>
        <w:rFonts w:ascii="Symbol" w:hAnsi="Symbol" w:hint="default"/>
      </w:rPr>
    </w:lvl>
    <w:lvl w:ilvl="1" w:tplc="040E0003" w:tentative="1">
      <w:start w:val="1"/>
      <w:numFmt w:val="bullet"/>
      <w:lvlText w:val="o"/>
      <w:lvlJc w:val="left"/>
      <w:pPr>
        <w:ind w:left="2280" w:hanging="360"/>
      </w:pPr>
      <w:rPr>
        <w:rFonts w:ascii="Courier New" w:hAnsi="Courier New" w:cs="Courier New" w:hint="default"/>
      </w:rPr>
    </w:lvl>
    <w:lvl w:ilvl="2" w:tplc="040E0005" w:tentative="1">
      <w:start w:val="1"/>
      <w:numFmt w:val="bullet"/>
      <w:lvlText w:val=""/>
      <w:lvlJc w:val="left"/>
      <w:pPr>
        <w:ind w:left="3000" w:hanging="360"/>
      </w:pPr>
      <w:rPr>
        <w:rFonts w:ascii="Wingdings" w:hAnsi="Wingdings" w:hint="default"/>
      </w:rPr>
    </w:lvl>
    <w:lvl w:ilvl="3" w:tplc="040E0001" w:tentative="1">
      <w:start w:val="1"/>
      <w:numFmt w:val="bullet"/>
      <w:lvlText w:val=""/>
      <w:lvlJc w:val="left"/>
      <w:pPr>
        <w:ind w:left="3720" w:hanging="360"/>
      </w:pPr>
      <w:rPr>
        <w:rFonts w:ascii="Symbol" w:hAnsi="Symbol" w:hint="default"/>
      </w:rPr>
    </w:lvl>
    <w:lvl w:ilvl="4" w:tplc="040E0003" w:tentative="1">
      <w:start w:val="1"/>
      <w:numFmt w:val="bullet"/>
      <w:lvlText w:val="o"/>
      <w:lvlJc w:val="left"/>
      <w:pPr>
        <w:ind w:left="4440" w:hanging="360"/>
      </w:pPr>
      <w:rPr>
        <w:rFonts w:ascii="Courier New" w:hAnsi="Courier New" w:cs="Courier New" w:hint="default"/>
      </w:rPr>
    </w:lvl>
    <w:lvl w:ilvl="5" w:tplc="040E0005" w:tentative="1">
      <w:start w:val="1"/>
      <w:numFmt w:val="bullet"/>
      <w:lvlText w:val=""/>
      <w:lvlJc w:val="left"/>
      <w:pPr>
        <w:ind w:left="5160" w:hanging="360"/>
      </w:pPr>
      <w:rPr>
        <w:rFonts w:ascii="Wingdings" w:hAnsi="Wingdings" w:hint="default"/>
      </w:rPr>
    </w:lvl>
    <w:lvl w:ilvl="6" w:tplc="040E0001" w:tentative="1">
      <w:start w:val="1"/>
      <w:numFmt w:val="bullet"/>
      <w:lvlText w:val=""/>
      <w:lvlJc w:val="left"/>
      <w:pPr>
        <w:ind w:left="5880" w:hanging="360"/>
      </w:pPr>
      <w:rPr>
        <w:rFonts w:ascii="Symbol" w:hAnsi="Symbol" w:hint="default"/>
      </w:rPr>
    </w:lvl>
    <w:lvl w:ilvl="7" w:tplc="040E0003" w:tentative="1">
      <w:start w:val="1"/>
      <w:numFmt w:val="bullet"/>
      <w:lvlText w:val="o"/>
      <w:lvlJc w:val="left"/>
      <w:pPr>
        <w:ind w:left="6600" w:hanging="360"/>
      </w:pPr>
      <w:rPr>
        <w:rFonts w:ascii="Courier New" w:hAnsi="Courier New" w:cs="Courier New" w:hint="default"/>
      </w:rPr>
    </w:lvl>
    <w:lvl w:ilvl="8" w:tplc="040E0005" w:tentative="1">
      <w:start w:val="1"/>
      <w:numFmt w:val="bullet"/>
      <w:lvlText w:val=""/>
      <w:lvlJc w:val="left"/>
      <w:pPr>
        <w:ind w:left="7320" w:hanging="360"/>
      </w:pPr>
      <w:rPr>
        <w:rFonts w:ascii="Wingdings" w:hAnsi="Wingdings" w:hint="default"/>
      </w:rPr>
    </w:lvl>
  </w:abstractNum>
  <w:abstractNum w:abstractNumId="26" w15:restartNumberingAfterBreak="0">
    <w:nsid w:val="555276CE"/>
    <w:multiLevelType w:val="hybridMultilevel"/>
    <w:tmpl w:val="41FE1AC8"/>
    <w:styleLink w:val="6importltstlus"/>
    <w:lvl w:ilvl="0" w:tplc="EE7822E4">
      <w:start w:val="1"/>
      <w:numFmt w:val="bullet"/>
      <w:lvlText w:val="•"/>
      <w:lvlJc w:val="left"/>
      <w:pPr>
        <w:ind w:left="753" w:hanging="393"/>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1" w:tplc="E098E712">
      <w:start w:val="1"/>
      <w:numFmt w:val="bullet"/>
      <w:lvlText w:val="o"/>
      <w:lvlJc w:val="left"/>
      <w:pPr>
        <w:ind w:left="147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2" w:tplc="32D0DFDA">
      <w:start w:val="1"/>
      <w:numFmt w:val="bullet"/>
      <w:lvlText w:val="▪"/>
      <w:lvlJc w:val="left"/>
      <w:pPr>
        <w:ind w:left="219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3" w:tplc="3C166610">
      <w:start w:val="1"/>
      <w:numFmt w:val="bullet"/>
      <w:lvlText w:val="•"/>
      <w:lvlJc w:val="left"/>
      <w:pPr>
        <w:ind w:left="2913" w:hanging="393"/>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4" w:tplc="DED41978">
      <w:start w:val="1"/>
      <w:numFmt w:val="bullet"/>
      <w:lvlText w:val="o"/>
      <w:lvlJc w:val="left"/>
      <w:pPr>
        <w:ind w:left="363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5" w:tplc="88FCCE20">
      <w:start w:val="1"/>
      <w:numFmt w:val="bullet"/>
      <w:lvlText w:val="▪"/>
      <w:lvlJc w:val="left"/>
      <w:pPr>
        <w:ind w:left="435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6" w:tplc="191CCF82">
      <w:start w:val="1"/>
      <w:numFmt w:val="bullet"/>
      <w:lvlText w:val="•"/>
      <w:lvlJc w:val="left"/>
      <w:pPr>
        <w:ind w:left="5073" w:hanging="393"/>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rPr>
    </w:lvl>
    <w:lvl w:ilvl="7" w:tplc="505AE7B2">
      <w:start w:val="1"/>
      <w:numFmt w:val="bullet"/>
      <w:lvlText w:val="o"/>
      <w:lvlJc w:val="left"/>
      <w:pPr>
        <w:ind w:left="579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lvl w:ilvl="8" w:tplc="4FD62F78">
      <w:start w:val="1"/>
      <w:numFmt w:val="bullet"/>
      <w:lvlText w:val="▪"/>
      <w:lvlJc w:val="left"/>
      <w:pPr>
        <w:ind w:left="651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rPr>
    </w:lvl>
  </w:abstractNum>
  <w:abstractNum w:abstractNumId="27" w15:restartNumberingAfterBreak="0">
    <w:nsid w:val="55EF69CE"/>
    <w:multiLevelType w:val="hybridMultilevel"/>
    <w:tmpl w:val="9B940B94"/>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8" w15:restartNumberingAfterBreak="0">
    <w:nsid w:val="5DE275D8"/>
    <w:multiLevelType w:val="singleLevel"/>
    <w:tmpl w:val="3774B7E2"/>
    <w:lvl w:ilvl="0">
      <w:start w:val="1"/>
      <w:numFmt w:val="decimal"/>
      <w:pStyle w:val="NumberedItem"/>
      <w:lvlText w:val="%1."/>
      <w:lvlJc w:val="left"/>
      <w:pPr>
        <w:tabs>
          <w:tab w:val="num" w:pos="794"/>
        </w:tabs>
        <w:ind w:left="794" w:hanging="397"/>
      </w:pPr>
      <w:rPr>
        <w:rFonts w:ascii="Times New Roman" w:hAnsi="Times New Roman" w:cs="Times New Roman" w:hint="default"/>
        <w:sz w:val="20"/>
        <w:szCs w:val="22"/>
      </w:rPr>
    </w:lvl>
  </w:abstractNum>
  <w:abstractNum w:abstractNumId="29" w15:restartNumberingAfterBreak="0">
    <w:nsid w:val="61375533"/>
    <w:multiLevelType w:val="hybridMultilevel"/>
    <w:tmpl w:val="8962DDEE"/>
    <w:styleLink w:val="1importltstlus"/>
    <w:lvl w:ilvl="0" w:tplc="76F2A652">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u w:val="none"/>
        <w:effect w:val="none"/>
        <w:vertAlign w:val="baseline"/>
      </w:rPr>
    </w:lvl>
    <w:lvl w:ilvl="1" w:tplc="1A1853D0">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rPr>
    </w:lvl>
    <w:lvl w:ilvl="2" w:tplc="AB5C5348">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u w:val="none"/>
        <w:effect w:val="none"/>
        <w:vertAlign w:val="baseline"/>
      </w:rPr>
    </w:lvl>
    <w:lvl w:ilvl="3" w:tplc="599085D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rPr>
    </w:lvl>
    <w:lvl w:ilvl="4" w:tplc="EC3C388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rPr>
    </w:lvl>
    <w:lvl w:ilvl="5" w:tplc="21F03522">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u w:val="none"/>
        <w:effect w:val="none"/>
        <w:vertAlign w:val="baseline"/>
      </w:rPr>
    </w:lvl>
    <w:lvl w:ilvl="6" w:tplc="E806B5E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rPr>
    </w:lvl>
    <w:lvl w:ilvl="7" w:tplc="8EB6757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rPr>
    </w:lvl>
    <w:lvl w:ilvl="8" w:tplc="95A6785C">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u w:val="none"/>
        <w:effect w:val="none"/>
        <w:vertAlign w:val="baseline"/>
      </w:rPr>
    </w:lvl>
  </w:abstractNum>
  <w:abstractNum w:abstractNumId="30" w15:restartNumberingAfterBreak="0">
    <w:nsid w:val="67672C23"/>
    <w:multiLevelType w:val="hybridMultilevel"/>
    <w:tmpl w:val="138072FA"/>
    <w:lvl w:ilvl="0" w:tplc="0330B134">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96816C5"/>
    <w:multiLevelType w:val="hybridMultilevel"/>
    <w:tmpl w:val="63BA7076"/>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2" w15:restartNumberingAfterBreak="0">
    <w:nsid w:val="69A95206"/>
    <w:multiLevelType w:val="hybridMultilevel"/>
    <w:tmpl w:val="FB5A3A1E"/>
    <w:lvl w:ilvl="0" w:tplc="0330B134">
      <w:start w:val="1"/>
      <w:numFmt w:val="bullet"/>
      <w:lvlText w:val=""/>
      <w:lvlJc w:val="left"/>
      <w:pPr>
        <w:ind w:left="480" w:hanging="480"/>
      </w:pPr>
      <w:rPr>
        <w:rFonts w:ascii="Wingdings 2" w:hAnsi="Wingdings 2"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3" w15:restartNumberingAfterBreak="0">
    <w:nsid w:val="6AA757C0"/>
    <w:multiLevelType w:val="multilevel"/>
    <w:tmpl w:val="D68C60BC"/>
    <w:lvl w:ilvl="0">
      <w:start w:val="1"/>
      <w:numFmt w:val="decimal"/>
      <w:lvlText w:val="%1."/>
      <w:lvlJc w:val="left"/>
      <w:pPr>
        <w:ind w:left="360" w:hanging="360"/>
      </w:pPr>
      <w:rPr>
        <w:rFonts w:ascii="Cambria" w:eastAsia="PMingLiU" w:hAnsi="Cambria" w:cs="Calibr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6DB209D9"/>
    <w:multiLevelType w:val="hybridMultilevel"/>
    <w:tmpl w:val="0B6CB368"/>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5" w15:restartNumberingAfterBreak="0">
    <w:nsid w:val="6E6C656A"/>
    <w:multiLevelType w:val="hybridMultilevel"/>
    <w:tmpl w:val="6FCA1B20"/>
    <w:lvl w:ilvl="0" w:tplc="1532A678">
      <w:start w:val="1"/>
      <w:numFmt w:val="decimal"/>
      <w:lvlText w:val="%1."/>
      <w:lvlJc w:val="left"/>
      <w:pPr>
        <w:ind w:left="720" w:hanging="360"/>
      </w:pPr>
      <w:rPr>
        <w:rFonts w:ascii="Cambria" w:eastAsia="SimSun" w:hAnsi="Cambria"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1116315"/>
    <w:multiLevelType w:val="hybridMultilevel"/>
    <w:tmpl w:val="F0AA6746"/>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7" w15:restartNumberingAfterBreak="0">
    <w:nsid w:val="72DF3141"/>
    <w:multiLevelType w:val="hybridMultilevel"/>
    <w:tmpl w:val="F558CB4A"/>
    <w:lvl w:ilvl="0" w:tplc="69DC7DE2">
      <w:start w:val="1"/>
      <w:numFmt w:val="decimal"/>
      <w:lvlText w:val="%1."/>
      <w:lvlJc w:val="left"/>
      <w:pPr>
        <w:ind w:left="360" w:hanging="360"/>
      </w:pPr>
      <w:rPr>
        <w:rFonts w:ascii="Cambria" w:eastAsia="SimSun" w:hAnsi="Cambria" w:cs="Times New Roman"/>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38" w15:restartNumberingAfterBreak="0">
    <w:nsid w:val="743739D4"/>
    <w:multiLevelType w:val="hybridMultilevel"/>
    <w:tmpl w:val="A878B150"/>
    <w:lvl w:ilvl="0" w:tplc="16D06DCC">
      <w:start w:val="1"/>
      <w:numFmt w:val="decimal"/>
      <w:lvlText w:val="%1)"/>
      <w:lvlJc w:val="left"/>
      <w:pPr>
        <w:ind w:left="720" w:hanging="360"/>
      </w:pPr>
      <w:rPr>
        <w:rFonts w:eastAsia="SimSun"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9" w15:restartNumberingAfterBreak="0">
    <w:nsid w:val="76A44B6E"/>
    <w:multiLevelType w:val="hybridMultilevel"/>
    <w:tmpl w:val="F858D01E"/>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40" w15:restartNumberingAfterBreak="0">
    <w:nsid w:val="7B3A453E"/>
    <w:multiLevelType w:val="hybridMultilevel"/>
    <w:tmpl w:val="2770536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EFF4EAF"/>
    <w:multiLevelType w:val="hybridMultilevel"/>
    <w:tmpl w:val="ADFC3D9C"/>
    <w:lvl w:ilvl="0" w:tplc="164EFC8C">
      <w:start w:val="1"/>
      <w:numFmt w:val="bullet"/>
      <w:pStyle w:val="Listaszerbekezds"/>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num w:numId="1">
    <w:abstractNumId w:val="24"/>
  </w:num>
  <w:num w:numId="2">
    <w:abstractNumId w:val="41"/>
  </w:num>
  <w:num w:numId="3">
    <w:abstractNumId w:val="24"/>
  </w:num>
  <w:num w:numId="4">
    <w:abstractNumId w:val="20"/>
  </w:num>
  <w:num w:numId="5">
    <w:abstractNumId w:val="4"/>
  </w:num>
  <w:num w:numId="6">
    <w:abstractNumId w:val="28"/>
  </w:num>
  <w:num w:numId="7">
    <w:abstractNumId w:val="0"/>
  </w:num>
  <w:num w:numId="8">
    <w:abstractNumId w:val="5"/>
  </w:num>
  <w:num w:numId="9">
    <w:abstractNumId w:val="6"/>
  </w:num>
  <w:num w:numId="10">
    <w:abstractNumId w:val="16"/>
  </w:num>
  <w:num w:numId="11">
    <w:abstractNumId w:val="23"/>
  </w:num>
  <w:num w:numId="12">
    <w:abstractNumId w:val="26"/>
  </w:num>
  <w:num w:numId="13">
    <w:abstractNumId w:val="29"/>
  </w:num>
  <w:num w:numId="14">
    <w:abstractNumId w:val="15"/>
  </w:num>
  <w:num w:numId="15">
    <w:abstractNumId w:val="8"/>
  </w:num>
  <w:num w:numId="16">
    <w:abstractNumId w:val="19"/>
  </w:num>
  <w:num w:numId="17">
    <w:abstractNumId w:val="32"/>
  </w:num>
  <w:num w:numId="18">
    <w:abstractNumId w:val="30"/>
  </w:num>
  <w:num w:numId="19">
    <w:abstractNumId w:val="3"/>
  </w:num>
  <w:num w:numId="20">
    <w:abstractNumId w:val="1"/>
  </w:num>
  <w:num w:numId="21">
    <w:abstractNumId w:val="10"/>
  </w:num>
  <w:num w:numId="22">
    <w:abstractNumId w:val="2"/>
  </w:num>
  <w:num w:numId="23">
    <w:abstractNumId w:val="38"/>
  </w:num>
  <w:num w:numId="24">
    <w:abstractNumId w:val="33"/>
  </w:num>
  <w:num w:numId="25">
    <w:abstractNumId w:val="25"/>
  </w:num>
  <w:num w:numId="26">
    <w:abstractNumId w:val="12"/>
  </w:num>
  <w:num w:numId="27">
    <w:abstractNumId w:val="11"/>
  </w:num>
  <w:num w:numId="28">
    <w:abstractNumId w:val="21"/>
  </w:num>
  <w:num w:numId="29">
    <w:abstractNumId w:val="37"/>
  </w:num>
  <w:num w:numId="30">
    <w:abstractNumId w:val="27"/>
  </w:num>
  <w:num w:numId="31">
    <w:abstractNumId w:val="40"/>
  </w:num>
  <w:num w:numId="32">
    <w:abstractNumId w:val="35"/>
  </w:num>
  <w:num w:numId="33">
    <w:abstractNumId w:val="34"/>
  </w:num>
  <w:num w:numId="34">
    <w:abstractNumId w:val="9"/>
  </w:num>
  <w:num w:numId="35">
    <w:abstractNumId w:val="22"/>
  </w:num>
  <w:num w:numId="36">
    <w:abstractNumId w:val="31"/>
  </w:num>
  <w:num w:numId="37">
    <w:abstractNumId w:val="14"/>
  </w:num>
  <w:num w:numId="38">
    <w:abstractNumId w:val="36"/>
  </w:num>
  <w:num w:numId="39">
    <w:abstractNumId w:val="18"/>
  </w:num>
  <w:num w:numId="40">
    <w:abstractNumId w:val="17"/>
  </w:num>
  <w:num w:numId="41">
    <w:abstractNumId w:val="7"/>
  </w:num>
  <w:num w:numId="42">
    <w:abstractNumId w:val="13"/>
  </w:num>
  <w:num w:numId="4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hideSpelling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5B1B"/>
    <w:rsid w:val="002B48DC"/>
    <w:rsid w:val="003A2B83"/>
    <w:rsid w:val="00475387"/>
    <w:rsid w:val="00526CF3"/>
    <w:rsid w:val="005B15DB"/>
    <w:rsid w:val="006A0266"/>
    <w:rsid w:val="006B0084"/>
    <w:rsid w:val="00853734"/>
    <w:rsid w:val="009C16F4"/>
    <w:rsid w:val="009E5C75"/>
    <w:rsid w:val="009F0AD9"/>
    <w:rsid w:val="00A42CB8"/>
    <w:rsid w:val="00AF5B0A"/>
    <w:rsid w:val="00B55B1B"/>
    <w:rsid w:val="00B80ED0"/>
    <w:rsid w:val="00C36F85"/>
    <w:rsid w:val="00C95416"/>
    <w:rsid w:val="00D0257B"/>
    <w:rsid w:val="00D458D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3D41AE06-27A5-4813-88D4-AE9AC1216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55B1B"/>
    <w:rPr>
      <w:rFonts w:ascii="Calibri" w:eastAsia="PMingLiU" w:hAnsi="Calibri" w:cs="Times New Roman"/>
    </w:rPr>
  </w:style>
  <w:style w:type="paragraph" w:styleId="Cmsor1">
    <w:name w:val="heading 1"/>
    <w:basedOn w:val="Norml"/>
    <w:next w:val="Norml"/>
    <w:link w:val="Cmsor1Char"/>
    <w:uiPriority w:val="1"/>
    <w:qFormat/>
    <w:rsid w:val="002B48D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Cmsor2">
    <w:name w:val="heading 2"/>
    <w:basedOn w:val="Norml"/>
    <w:next w:val="Norml"/>
    <w:link w:val="Cmsor2Char"/>
    <w:uiPriority w:val="1"/>
    <w:qFormat/>
    <w:rsid w:val="002B48DC"/>
    <w:pPr>
      <w:keepNext/>
      <w:spacing w:after="0" w:line="360" w:lineRule="auto"/>
      <w:outlineLvl w:val="1"/>
    </w:pPr>
    <w:rPr>
      <w:rFonts w:ascii="Times New Roman" w:eastAsiaTheme="majorEastAsia" w:hAnsi="Times New Roman" w:cstheme="majorBidi"/>
      <w:b/>
      <w:bCs/>
      <w:iCs/>
      <w:sz w:val="24"/>
      <w:szCs w:val="28"/>
      <w:lang w:val="en-US"/>
    </w:rPr>
  </w:style>
  <w:style w:type="paragraph" w:styleId="Cmsor3">
    <w:name w:val="heading 3"/>
    <w:basedOn w:val="Norml"/>
    <w:next w:val="Norml"/>
    <w:link w:val="Cmsor3Char"/>
    <w:autoRedefine/>
    <w:uiPriority w:val="1"/>
    <w:qFormat/>
    <w:rsid w:val="002B48DC"/>
    <w:pPr>
      <w:keepNext/>
      <w:keepLines/>
      <w:spacing w:before="280" w:after="240" w:line="480" w:lineRule="auto"/>
      <w:jc w:val="both"/>
      <w:outlineLvl w:val="2"/>
    </w:pPr>
    <w:rPr>
      <w:rFonts w:ascii="Georgia" w:eastAsia="Times New Roman" w:hAnsi="Georgia"/>
      <w:b/>
      <w:i/>
      <w:color w:val="000000"/>
      <w:sz w:val="24"/>
      <w:szCs w:val="24"/>
      <w:lang w:val="en-US" w:eastAsia="x-none"/>
    </w:rPr>
  </w:style>
  <w:style w:type="paragraph" w:styleId="Cmsor4">
    <w:name w:val="heading 4"/>
    <w:basedOn w:val="Norml"/>
    <w:next w:val="Norml"/>
    <w:link w:val="Cmsor4Char"/>
    <w:uiPriority w:val="9"/>
    <w:unhideWhenUsed/>
    <w:qFormat/>
    <w:rsid w:val="002B48DC"/>
    <w:pPr>
      <w:keepNext/>
      <w:keepLines/>
      <w:spacing w:before="40" w:after="0"/>
      <w:outlineLvl w:val="3"/>
    </w:pPr>
    <w:rPr>
      <w:rFonts w:asciiTheme="majorHAnsi" w:eastAsiaTheme="majorEastAsia" w:hAnsiTheme="majorHAnsi" w:cstheme="majorBidi"/>
      <w:i/>
      <w:iCs/>
      <w:color w:val="2E74B5" w:themeColor="accent1" w:themeShade="BF"/>
      <w:lang w:val="en-US"/>
    </w:rPr>
  </w:style>
  <w:style w:type="paragraph" w:styleId="Cmsor5">
    <w:name w:val="heading 5"/>
    <w:basedOn w:val="Norml"/>
    <w:next w:val="Norml"/>
    <w:link w:val="Cmsor5Char"/>
    <w:uiPriority w:val="9"/>
    <w:unhideWhenUsed/>
    <w:qFormat/>
    <w:rsid w:val="002B48DC"/>
    <w:pPr>
      <w:keepNext/>
      <w:keepLines/>
      <w:spacing w:before="40" w:after="0"/>
      <w:outlineLvl w:val="4"/>
    </w:pPr>
    <w:rPr>
      <w:rFonts w:ascii="Calibri Light" w:eastAsia="MS Gothic" w:hAnsi="Calibri Light"/>
      <w:color w:val="323E4F"/>
      <w:sz w:val="24"/>
    </w:rPr>
  </w:style>
  <w:style w:type="paragraph" w:styleId="Cmsor6">
    <w:name w:val="heading 6"/>
    <w:basedOn w:val="Norml"/>
    <w:next w:val="Norml"/>
    <w:link w:val="Cmsor6Char"/>
    <w:uiPriority w:val="9"/>
    <w:unhideWhenUsed/>
    <w:qFormat/>
    <w:rsid w:val="002B48DC"/>
    <w:pPr>
      <w:keepNext/>
      <w:keepLines/>
      <w:spacing w:before="40" w:after="0"/>
      <w:outlineLvl w:val="5"/>
    </w:pPr>
    <w:rPr>
      <w:rFonts w:ascii="Calibri Light" w:eastAsia="MS Gothic" w:hAnsi="Calibri Light"/>
      <w:i/>
      <w:iCs/>
      <w:color w:val="323E4F"/>
      <w:sz w:val="24"/>
    </w:rPr>
  </w:style>
  <w:style w:type="paragraph" w:styleId="Cmsor7">
    <w:name w:val="heading 7"/>
    <w:basedOn w:val="Norml"/>
    <w:next w:val="Norml"/>
    <w:link w:val="Cmsor7Char"/>
    <w:uiPriority w:val="9"/>
    <w:unhideWhenUsed/>
    <w:qFormat/>
    <w:rsid w:val="002B48DC"/>
    <w:pPr>
      <w:keepNext/>
      <w:keepLines/>
      <w:spacing w:before="40" w:after="0"/>
      <w:outlineLvl w:val="6"/>
    </w:pPr>
    <w:rPr>
      <w:rFonts w:ascii="Calibri Light" w:eastAsia="MS Gothic" w:hAnsi="Calibri Light"/>
      <w:i/>
      <w:iCs/>
      <w:color w:val="404040"/>
      <w:sz w:val="24"/>
    </w:rPr>
  </w:style>
  <w:style w:type="paragraph" w:styleId="Cmsor8">
    <w:name w:val="heading 8"/>
    <w:basedOn w:val="Norml"/>
    <w:next w:val="Norml"/>
    <w:link w:val="Cmsor8Char"/>
    <w:uiPriority w:val="9"/>
    <w:unhideWhenUsed/>
    <w:qFormat/>
    <w:rsid w:val="002B48DC"/>
    <w:pPr>
      <w:keepNext/>
      <w:keepLines/>
      <w:spacing w:before="40" w:after="0"/>
      <w:outlineLvl w:val="7"/>
    </w:pPr>
    <w:rPr>
      <w:rFonts w:ascii="Calibri Light" w:eastAsia="MS Gothic" w:hAnsi="Calibri Light"/>
      <w:color w:val="404040"/>
      <w:sz w:val="20"/>
      <w:szCs w:val="20"/>
    </w:rPr>
  </w:style>
  <w:style w:type="paragraph" w:styleId="Cmsor9">
    <w:name w:val="heading 9"/>
    <w:basedOn w:val="Norml"/>
    <w:next w:val="Norml"/>
    <w:link w:val="Cmsor9Char"/>
    <w:uiPriority w:val="9"/>
    <w:unhideWhenUsed/>
    <w:qFormat/>
    <w:rsid w:val="002B48DC"/>
    <w:pPr>
      <w:keepNext/>
      <w:keepLines/>
      <w:spacing w:before="40" w:after="0"/>
      <w:outlineLvl w:val="8"/>
    </w:pPr>
    <w:rPr>
      <w:rFonts w:ascii="Calibri Light" w:eastAsia="MS Gothic" w:hAnsi="Calibri Light"/>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Rovatcm">
    <w:name w:val="Rovatcím"/>
    <w:basedOn w:val="Norml"/>
    <w:qFormat/>
    <w:rsid w:val="002B48DC"/>
    <w:pPr>
      <w:tabs>
        <w:tab w:val="left" w:pos="5387"/>
      </w:tabs>
      <w:spacing w:after="720" w:line="240" w:lineRule="auto"/>
      <w:jc w:val="both"/>
    </w:pPr>
    <w:rPr>
      <w:rFonts w:ascii="Cambria" w:eastAsia="Cambria" w:hAnsi="Cambria" w:cs="Cambria"/>
      <w:i/>
      <w:color w:val="000000"/>
      <w:lang w:eastAsia="hu-HU"/>
    </w:rPr>
  </w:style>
  <w:style w:type="paragraph" w:customStyle="1" w:styleId="Fcm">
    <w:name w:val="Főcím"/>
    <w:basedOn w:val="Norml"/>
    <w:link w:val="FcmChar"/>
    <w:qFormat/>
    <w:rsid w:val="002B48DC"/>
    <w:pPr>
      <w:tabs>
        <w:tab w:val="left" w:pos="5387"/>
      </w:tabs>
      <w:spacing w:before="480" w:after="720" w:line="240" w:lineRule="auto"/>
      <w:jc w:val="both"/>
    </w:pPr>
    <w:rPr>
      <w:rFonts w:ascii="Cambria" w:eastAsia="Cambria" w:hAnsi="Cambria" w:cs="Cambria"/>
      <w:b/>
      <w:color w:val="000000"/>
      <w:sz w:val="24"/>
      <w:lang w:eastAsia="hu-HU"/>
    </w:rPr>
  </w:style>
  <w:style w:type="character" w:customStyle="1" w:styleId="FcmChar">
    <w:name w:val="Főcím Char"/>
    <w:basedOn w:val="Bekezdsalapbettpusa"/>
    <w:link w:val="Fcm"/>
    <w:rsid w:val="002B48DC"/>
    <w:rPr>
      <w:rFonts w:ascii="Cambria" w:eastAsia="Cambria" w:hAnsi="Cambria" w:cs="Cambria"/>
      <w:b/>
      <w:color w:val="000000"/>
      <w:sz w:val="24"/>
      <w:lang w:eastAsia="hu-HU"/>
    </w:rPr>
  </w:style>
  <w:style w:type="paragraph" w:customStyle="1" w:styleId="Szerz">
    <w:name w:val="Szerző"/>
    <w:basedOn w:val="Norml"/>
    <w:link w:val="SzerzChar"/>
    <w:qFormat/>
    <w:rsid w:val="002B48DC"/>
    <w:pPr>
      <w:spacing w:before="240" w:after="0" w:line="240" w:lineRule="auto"/>
      <w:jc w:val="both"/>
    </w:pPr>
    <w:rPr>
      <w:rFonts w:ascii="Cambria" w:eastAsia="Cambria" w:hAnsi="Cambria" w:cs="Cambria"/>
      <w:b/>
      <w:i/>
      <w:color w:val="000000"/>
      <w:lang w:eastAsia="hu-HU"/>
    </w:rPr>
  </w:style>
  <w:style w:type="character" w:customStyle="1" w:styleId="SzerzChar">
    <w:name w:val="Szerző Char"/>
    <w:basedOn w:val="Bekezdsalapbettpusa"/>
    <w:link w:val="Szerz"/>
    <w:rsid w:val="002B48DC"/>
    <w:rPr>
      <w:rFonts w:ascii="Cambria" w:eastAsia="Cambria" w:hAnsi="Cambria" w:cs="Cambria"/>
      <w:b/>
      <w:i/>
      <w:color w:val="000000"/>
      <w:lang w:eastAsia="hu-HU"/>
    </w:rPr>
  </w:style>
  <w:style w:type="paragraph" w:customStyle="1" w:styleId="Szerzrlinf">
    <w:name w:val="Szerzőről infó"/>
    <w:basedOn w:val="Norml"/>
    <w:link w:val="SzerzrlinfChar"/>
    <w:qFormat/>
    <w:rsid w:val="002B48DC"/>
    <w:pPr>
      <w:spacing w:after="0" w:line="240" w:lineRule="auto"/>
    </w:pPr>
    <w:rPr>
      <w:rFonts w:ascii="Cambria" w:eastAsia="Cambria" w:hAnsi="Cambria" w:cs="Cambria"/>
      <w:color w:val="000000"/>
      <w:sz w:val="18"/>
      <w:szCs w:val="18"/>
      <w:lang w:eastAsia="hu-HU"/>
    </w:rPr>
  </w:style>
  <w:style w:type="character" w:customStyle="1" w:styleId="SzerzrlinfChar">
    <w:name w:val="Szerzőről infó Char"/>
    <w:basedOn w:val="Bekezdsalapbettpusa"/>
    <w:link w:val="Szerzrlinf"/>
    <w:rsid w:val="002B48DC"/>
    <w:rPr>
      <w:rFonts w:ascii="Cambria" w:eastAsia="Cambria" w:hAnsi="Cambria" w:cs="Cambria"/>
      <w:color w:val="000000"/>
      <w:sz w:val="18"/>
      <w:szCs w:val="18"/>
      <w:lang w:eastAsia="hu-HU"/>
    </w:rPr>
  </w:style>
  <w:style w:type="paragraph" w:customStyle="1" w:styleId="Absztrakttext">
    <w:name w:val="Absztrakt text"/>
    <w:basedOn w:val="Norml"/>
    <w:link w:val="AbsztrakttextChar"/>
    <w:autoRedefine/>
    <w:qFormat/>
    <w:rsid w:val="002B48DC"/>
    <w:pPr>
      <w:spacing w:after="210" w:line="210" w:lineRule="atLeast"/>
      <w:jc w:val="both"/>
    </w:pPr>
    <w:rPr>
      <w:rFonts w:ascii="Cambria" w:eastAsia="Cambria" w:hAnsi="Cambria" w:cs="Cambria"/>
      <w:color w:val="000000"/>
      <w:sz w:val="24"/>
      <w:shd w:val="clear" w:color="auto" w:fill="FFFFFF"/>
      <w:lang w:eastAsia="hu-HU"/>
    </w:rPr>
  </w:style>
  <w:style w:type="character" w:customStyle="1" w:styleId="AbsztrakttextChar">
    <w:name w:val="Absztrakt text Char"/>
    <w:basedOn w:val="Bekezdsalapbettpusa"/>
    <w:link w:val="Absztrakttext"/>
    <w:rsid w:val="002B48DC"/>
    <w:rPr>
      <w:rFonts w:ascii="Cambria" w:eastAsia="Cambria" w:hAnsi="Cambria" w:cs="Cambria"/>
      <w:color w:val="000000"/>
      <w:sz w:val="24"/>
      <w:lang w:eastAsia="hu-HU"/>
    </w:rPr>
  </w:style>
  <w:style w:type="paragraph" w:customStyle="1" w:styleId="Keywords">
    <w:name w:val="Keywords"/>
    <w:basedOn w:val="Norml"/>
    <w:link w:val="KeywordsChar"/>
    <w:autoRedefine/>
    <w:qFormat/>
    <w:rsid w:val="002B48DC"/>
    <w:pPr>
      <w:spacing w:before="240" w:after="240" w:line="276" w:lineRule="auto"/>
      <w:jc w:val="both"/>
    </w:pPr>
    <w:rPr>
      <w:rFonts w:ascii="Cambria" w:eastAsia="Cambria" w:hAnsi="Cambria" w:cs="Cambria"/>
      <w:b/>
      <w:bCs/>
      <w:color w:val="000000"/>
      <w:spacing w:val="-3"/>
      <w:szCs w:val="24"/>
      <w:lang w:val="en-GB" w:eastAsia="hu-HU"/>
    </w:rPr>
  </w:style>
  <w:style w:type="character" w:customStyle="1" w:styleId="KeywordsChar">
    <w:name w:val="Keywords Char"/>
    <w:basedOn w:val="Bekezdsalapbettpusa"/>
    <w:link w:val="Keywords"/>
    <w:rsid w:val="002B48DC"/>
    <w:rPr>
      <w:rFonts w:ascii="Cambria" w:eastAsia="Cambria" w:hAnsi="Cambria" w:cs="Cambria"/>
      <w:b/>
      <w:bCs/>
      <w:color w:val="000000"/>
      <w:spacing w:val="-3"/>
      <w:szCs w:val="24"/>
      <w:lang w:val="en-GB" w:eastAsia="hu-HU"/>
    </w:rPr>
  </w:style>
  <w:style w:type="paragraph" w:customStyle="1" w:styleId="Text">
    <w:name w:val="Text"/>
    <w:basedOn w:val="Norml"/>
    <w:link w:val="TextChar"/>
    <w:qFormat/>
    <w:rsid w:val="002B48DC"/>
    <w:pPr>
      <w:spacing w:before="240" w:after="240" w:line="276" w:lineRule="auto"/>
      <w:jc w:val="both"/>
    </w:pPr>
    <w:rPr>
      <w:rFonts w:ascii="Cambria" w:eastAsia="Cambria" w:hAnsi="Cambria" w:cs="Cambria"/>
      <w:color w:val="000000"/>
      <w:sz w:val="24"/>
      <w:szCs w:val="24"/>
      <w:lang w:eastAsia="hu-HU"/>
    </w:rPr>
  </w:style>
  <w:style w:type="character" w:customStyle="1" w:styleId="TextChar">
    <w:name w:val="Text Char"/>
    <w:basedOn w:val="Bekezdsalapbettpusa"/>
    <w:link w:val="Text"/>
    <w:rsid w:val="002B48DC"/>
    <w:rPr>
      <w:rFonts w:ascii="Cambria" w:eastAsia="Cambria" w:hAnsi="Cambria" w:cs="Cambria"/>
      <w:color w:val="000000"/>
      <w:sz w:val="24"/>
      <w:szCs w:val="24"/>
      <w:lang w:eastAsia="hu-HU"/>
    </w:rPr>
  </w:style>
  <w:style w:type="paragraph" w:customStyle="1" w:styleId="Absztraktcm">
    <w:name w:val="Absztrakt cím"/>
    <w:basedOn w:val="Sectiontitle"/>
    <w:link w:val="AbsztraktcmChar"/>
    <w:autoRedefine/>
    <w:qFormat/>
    <w:rsid w:val="002B48DC"/>
    <w:pPr>
      <w:spacing w:before="600" w:line="240" w:lineRule="auto"/>
    </w:pPr>
    <w:rPr>
      <w:rFonts w:eastAsia="Cambria" w:cs="Cambria"/>
      <w:color w:val="000000"/>
      <w:szCs w:val="22"/>
      <w:lang w:val="hu-HU" w:eastAsia="hu-HU"/>
    </w:rPr>
  </w:style>
  <w:style w:type="character" w:customStyle="1" w:styleId="AbsztraktcmChar">
    <w:name w:val="Absztrakt cím Char"/>
    <w:basedOn w:val="SectiontitleChar"/>
    <w:link w:val="Absztraktcm"/>
    <w:rsid w:val="002B48DC"/>
    <w:rPr>
      <w:rFonts w:ascii="Cambria" w:eastAsia="Cambria" w:hAnsi="Cambria" w:cs="Cambria"/>
      <w:b/>
      <w:color w:val="000000"/>
      <w:sz w:val="24"/>
      <w:szCs w:val="26"/>
      <w:lang w:val="en-GB" w:eastAsia="hu-HU"/>
    </w:rPr>
  </w:style>
  <w:style w:type="paragraph" w:customStyle="1" w:styleId="Tblzat-kpjegyzkcm">
    <w:name w:val="Táblázat-képjegyzék cím"/>
    <w:basedOn w:val="Norml"/>
    <w:link w:val="Tblzat-kpjegyzkcmChar"/>
    <w:qFormat/>
    <w:rsid w:val="002B48DC"/>
    <w:pPr>
      <w:spacing w:before="200" w:after="200" w:line="240" w:lineRule="auto"/>
    </w:pPr>
    <w:rPr>
      <w:rFonts w:eastAsia="Calibri" w:cs="Calibri"/>
      <w:i/>
      <w:color w:val="000000"/>
      <w:sz w:val="18"/>
      <w:szCs w:val="18"/>
      <w:lang w:eastAsia="hu-HU"/>
    </w:rPr>
  </w:style>
  <w:style w:type="character" w:customStyle="1" w:styleId="Tblzat-kpjegyzkcmChar">
    <w:name w:val="Táblázat-képjegyzék cím Char"/>
    <w:basedOn w:val="Bekezdsalapbettpusa"/>
    <w:link w:val="Tblzat-kpjegyzkcm"/>
    <w:rsid w:val="002B48DC"/>
    <w:rPr>
      <w:rFonts w:ascii="Calibri" w:eastAsia="Calibri" w:hAnsi="Calibri" w:cs="Calibri"/>
      <w:i/>
      <w:color w:val="000000"/>
      <w:sz w:val="18"/>
      <w:szCs w:val="18"/>
      <w:lang w:eastAsia="hu-HU"/>
    </w:rPr>
  </w:style>
  <w:style w:type="paragraph" w:customStyle="1" w:styleId="Lbjegyzet1">
    <w:name w:val="Lábjegyzet1"/>
    <w:basedOn w:val="Norml"/>
    <w:link w:val="Lbjegyzet1Char"/>
    <w:autoRedefine/>
    <w:qFormat/>
    <w:rsid w:val="002B48DC"/>
    <w:pPr>
      <w:autoSpaceDE w:val="0"/>
      <w:autoSpaceDN w:val="0"/>
      <w:adjustRightInd w:val="0"/>
      <w:spacing w:before="120" w:after="120" w:line="276" w:lineRule="auto"/>
      <w:jc w:val="both"/>
    </w:pPr>
    <w:rPr>
      <w:rFonts w:ascii="Cambria" w:eastAsia="Malgun Gothic" w:hAnsi="Cambria" w:cs="Arial"/>
      <w:sz w:val="20"/>
      <w:szCs w:val="20"/>
      <w:lang w:eastAsia="hu-HU"/>
    </w:rPr>
  </w:style>
  <w:style w:type="character" w:customStyle="1" w:styleId="Lbjegyzet1Char">
    <w:name w:val="Lábjegyzet1 Char"/>
    <w:basedOn w:val="Bekezdsalapbettpusa"/>
    <w:link w:val="Lbjegyzet1"/>
    <w:rsid w:val="002B48DC"/>
    <w:rPr>
      <w:rFonts w:ascii="Cambria" w:eastAsia="Malgun Gothic" w:hAnsi="Cambria" w:cs="Arial"/>
      <w:sz w:val="20"/>
      <w:szCs w:val="20"/>
      <w:lang w:eastAsia="hu-HU"/>
    </w:rPr>
  </w:style>
  <w:style w:type="paragraph" w:customStyle="1" w:styleId="Introduction">
    <w:name w:val="Introduction"/>
    <w:basedOn w:val="Sectiontitle"/>
    <w:link w:val="IntroductionChar"/>
    <w:qFormat/>
    <w:rsid w:val="002B48DC"/>
    <w:pPr>
      <w:spacing w:before="360" w:line="240" w:lineRule="auto"/>
      <w:jc w:val="left"/>
    </w:pPr>
    <w:rPr>
      <w:rFonts w:eastAsia="Cambria" w:cs="Cambria"/>
      <w:color w:val="000000"/>
      <w:szCs w:val="22"/>
      <w:lang w:val="hu-HU" w:eastAsia="hu-HU"/>
    </w:rPr>
  </w:style>
  <w:style w:type="character" w:customStyle="1" w:styleId="IntroductionChar">
    <w:name w:val="Introduction Char"/>
    <w:basedOn w:val="SectiontitleChar"/>
    <w:link w:val="Introduction"/>
    <w:rsid w:val="002B48DC"/>
    <w:rPr>
      <w:rFonts w:ascii="Cambria" w:eastAsia="Cambria" w:hAnsi="Cambria" w:cs="Cambria"/>
      <w:b/>
      <w:color w:val="000000"/>
      <w:sz w:val="24"/>
      <w:szCs w:val="26"/>
      <w:lang w:val="en-GB" w:eastAsia="hu-HU"/>
    </w:rPr>
  </w:style>
  <w:style w:type="paragraph" w:customStyle="1" w:styleId="Referenciaszveg">
    <w:name w:val="Referenciaszöveg"/>
    <w:basedOn w:val="Norml"/>
    <w:link w:val="ReferenciaszvegChar"/>
    <w:autoRedefine/>
    <w:qFormat/>
    <w:rsid w:val="002B48DC"/>
    <w:pPr>
      <w:autoSpaceDE w:val="0"/>
      <w:autoSpaceDN w:val="0"/>
      <w:adjustRightInd w:val="0"/>
      <w:spacing w:before="120" w:after="120" w:line="276" w:lineRule="auto"/>
      <w:ind w:left="567" w:hanging="567"/>
      <w:jc w:val="both"/>
    </w:pPr>
    <w:rPr>
      <w:rFonts w:ascii="Cambria" w:eastAsia="Arial" w:hAnsi="Cambria" w:cs="Arial"/>
      <w:color w:val="000000"/>
      <w:sz w:val="20"/>
      <w:szCs w:val="20"/>
      <w:lang w:eastAsia="hu-HU"/>
    </w:rPr>
  </w:style>
  <w:style w:type="character" w:customStyle="1" w:styleId="ReferenciaszvegChar">
    <w:name w:val="Referenciaszöveg Char"/>
    <w:basedOn w:val="Bekezdsalapbettpusa"/>
    <w:link w:val="Referenciaszveg"/>
    <w:rsid w:val="002B48DC"/>
    <w:rPr>
      <w:rFonts w:ascii="Cambria" w:eastAsia="Arial" w:hAnsi="Cambria" w:cs="Arial"/>
      <w:color w:val="000000"/>
      <w:sz w:val="20"/>
      <w:szCs w:val="20"/>
      <w:lang w:eastAsia="hu-HU"/>
    </w:rPr>
  </w:style>
  <w:style w:type="paragraph" w:customStyle="1" w:styleId="Sectiontitle1">
    <w:name w:val="Section title1"/>
    <w:basedOn w:val="Norml"/>
    <w:link w:val="Sectiontitle1Char"/>
    <w:qFormat/>
    <w:rsid w:val="002B48DC"/>
    <w:pPr>
      <w:spacing w:before="240" w:after="240" w:line="240" w:lineRule="auto"/>
      <w:jc w:val="both"/>
    </w:pPr>
    <w:rPr>
      <w:rFonts w:ascii="Cambria" w:eastAsia="Cambria" w:hAnsi="Cambria" w:cs="Cambria"/>
      <w:b/>
      <w:i/>
      <w:color w:val="000000"/>
      <w:sz w:val="24"/>
      <w:szCs w:val="24"/>
      <w:lang w:eastAsia="hu-HU"/>
    </w:rPr>
  </w:style>
  <w:style w:type="character" w:customStyle="1" w:styleId="Sectiontitle1Char">
    <w:name w:val="Section title1 Char"/>
    <w:basedOn w:val="Bekezdsalapbettpusa"/>
    <w:link w:val="Sectiontitle1"/>
    <w:rsid w:val="002B48DC"/>
    <w:rPr>
      <w:rFonts w:ascii="Cambria" w:eastAsia="Cambria" w:hAnsi="Cambria" w:cs="Cambria"/>
      <w:b/>
      <w:i/>
      <w:color w:val="000000"/>
      <w:sz w:val="24"/>
      <w:szCs w:val="24"/>
      <w:lang w:eastAsia="hu-HU"/>
    </w:rPr>
  </w:style>
  <w:style w:type="paragraph" w:customStyle="1" w:styleId="Tematika">
    <w:name w:val="Tematika"/>
    <w:basedOn w:val="Norml"/>
    <w:link w:val="TematikaChar"/>
    <w:qFormat/>
    <w:rsid w:val="002B48DC"/>
    <w:pPr>
      <w:spacing w:after="0" w:line="240" w:lineRule="auto"/>
    </w:pPr>
    <w:rPr>
      <w:rFonts w:ascii="Cambria" w:eastAsia="SimSun" w:hAnsi="Cambria"/>
      <w:noProof/>
      <w:szCs w:val="24"/>
      <w:lang w:val="en-GB" w:eastAsia="zh-CN"/>
    </w:rPr>
  </w:style>
  <w:style w:type="character" w:customStyle="1" w:styleId="TematikaChar">
    <w:name w:val="Tematika Char"/>
    <w:link w:val="Tematika"/>
    <w:rsid w:val="002B48DC"/>
    <w:rPr>
      <w:rFonts w:ascii="Cambria" w:eastAsia="SimSun" w:hAnsi="Cambria" w:cs="Times New Roman"/>
      <w:noProof/>
      <w:szCs w:val="24"/>
      <w:lang w:val="en-GB" w:eastAsia="zh-CN"/>
    </w:rPr>
  </w:style>
  <w:style w:type="paragraph" w:customStyle="1" w:styleId="TitleHERJ">
    <w:name w:val="Title (HERJ)"/>
    <w:basedOn w:val="Norml"/>
    <w:link w:val="TitleHERJChar"/>
    <w:qFormat/>
    <w:rsid w:val="002B48DC"/>
    <w:pPr>
      <w:tabs>
        <w:tab w:val="left" w:pos="5387"/>
      </w:tabs>
      <w:spacing w:before="480" w:after="720" w:line="240" w:lineRule="auto"/>
      <w:ind w:right="3827"/>
      <w:jc w:val="both"/>
    </w:pPr>
    <w:rPr>
      <w:rFonts w:ascii="Cambria" w:eastAsia="SimSun" w:hAnsi="Cambria"/>
      <w:b/>
      <w:sz w:val="24"/>
      <w:szCs w:val="32"/>
      <w:lang w:val="en-GB" w:eastAsia="zh-CN"/>
    </w:rPr>
  </w:style>
  <w:style w:type="character" w:customStyle="1" w:styleId="TitleHERJChar">
    <w:name w:val="Title (HERJ) Char"/>
    <w:link w:val="TitleHERJ"/>
    <w:rsid w:val="002B48DC"/>
    <w:rPr>
      <w:rFonts w:ascii="Cambria" w:eastAsia="SimSun" w:hAnsi="Cambria" w:cs="Times New Roman"/>
      <w:b/>
      <w:sz w:val="24"/>
      <w:szCs w:val="32"/>
      <w:lang w:val="en-GB" w:eastAsia="zh-CN"/>
    </w:rPr>
  </w:style>
  <w:style w:type="paragraph" w:customStyle="1" w:styleId="Author">
    <w:name w:val="Author"/>
    <w:basedOn w:val="Norml"/>
    <w:link w:val="AuthorChar"/>
    <w:qFormat/>
    <w:rsid w:val="002B48DC"/>
    <w:pPr>
      <w:spacing w:after="0" w:line="240" w:lineRule="auto"/>
      <w:jc w:val="both"/>
    </w:pPr>
    <w:rPr>
      <w:rFonts w:ascii="Cambria" w:eastAsia="SimSun" w:hAnsi="Cambria"/>
      <w:b/>
      <w:i/>
      <w:sz w:val="24"/>
      <w:szCs w:val="28"/>
      <w:lang w:val="en-GB" w:eastAsia="zh-CN"/>
    </w:rPr>
  </w:style>
  <w:style w:type="character" w:customStyle="1" w:styleId="AuthorChar">
    <w:name w:val="Author Char"/>
    <w:link w:val="Author"/>
    <w:rsid w:val="002B48DC"/>
    <w:rPr>
      <w:rFonts w:ascii="Cambria" w:eastAsia="SimSun" w:hAnsi="Cambria" w:cs="Times New Roman"/>
      <w:b/>
      <w:i/>
      <w:sz w:val="24"/>
      <w:szCs w:val="28"/>
      <w:lang w:val="en-GB" w:eastAsia="zh-CN"/>
    </w:rPr>
  </w:style>
  <w:style w:type="paragraph" w:customStyle="1" w:styleId="Affiliation">
    <w:name w:val="Affiliation"/>
    <w:basedOn w:val="Norml"/>
    <w:link w:val="AffiliationChar"/>
    <w:qFormat/>
    <w:rsid w:val="002B48DC"/>
    <w:pPr>
      <w:spacing w:after="0" w:line="240" w:lineRule="auto"/>
    </w:pPr>
    <w:rPr>
      <w:rFonts w:ascii="Cambria" w:eastAsia="SimSun" w:hAnsi="Cambria"/>
      <w:sz w:val="18"/>
      <w:szCs w:val="24"/>
      <w:lang w:val="en-GB" w:eastAsia="zh-CN"/>
    </w:rPr>
  </w:style>
  <w:style w:type="character" w:customStyle="1" w:styleId="AffiliationChar">
    <w:name w:val="Affiliation Char"/>
    <w:link w:val="Affiliation"/>
    <w:rsid w:val="002B48DC"/>
    <w:rPr>
      <w:rFonts w:ascii="Cambria" w:eastAsia="SimSun" w:hAnsi="Cambria" w:cs="Times New Roman"/>
      <w:sz w:val="18"/>
      <w:szCs w:val="24"/>
      <w:lang w:val="en-GB" w:eastAsia="zh-CN"/>
    </w:rPr>
  </w:style>
  <w:style w:type="paragraph" w:customStyle="1" w:styleId="Abstract">
    <w:name w:val="Abstract"/>
    <w:basedOn w:val="Norml"/>
    <w:link w:val="AbstractChar"/>
    <w:qFormat/>
    <w:rsid w:val="002B48DC"/>
    <w:pPr>
      <w:spacing w:before="960" w:after="120" w:line="240" w:lineRule="auto"/>
    </w:pPr>
    <w:rPr>
      <w:rFonts w:ascii="Cambria" w:eastAsia="SimSun" w:hAnsi="Cambria"/>
      <w:b/>
      <w:szCs w:val="26"/>
      <w:lang w:val="en-GB" w:eastAsia="zh-CN"/>
    </w:rPr>
  </w:style>
  <w:style w:type="character" w:customStyle="1" w:styleId="AbstractChar">
    <w:name w:val="Abstract Char"/>
    <w:link w:val="Abstract"/>
    <w:rsid w:val="002B48DC"/>
    <w:rPr>
      <w:rFonts w:ascii="Cambria" w:eastAsia="SimSun" w:hAnsi="Cambria" w:cs="Times New Roman"/>
      <w:b/>
      <w:szCs w:val="26"/>
      <w:lang w:val="en-GB" w:eastAsia="zh-CN"/>
    </w:rPr>
  </w:style>
  <w:style w:type="paragraph" w:customStyle="1" w:styleId="Sectiontitle">
    <w:name w:val="Section title"/>
    <w:basedOn w:val="Norml"/>
    <w:link w:val="SectiontitleChar"/>
    <w:qFormat/>
    <w:rsid w:val="002B48DC"/>
    <w:pPr>
      <w:spacing w:before="240" w:after="240" w:line="276" w:lineRule="auto"/>
      <w:jc w:val="both"/>
    </w:pPr>
    <w:rPr>
      <w:rFonts w:ascii="Cambria" w:eastAsia="SimSun" w:hAnsi="Cambria"/>
      <w:b/>
      <w:sz w:val="24"/>
      <w:szCs w:val="26"/>
      <w:lang w:val="en-GB" w:eastAsia="zh-CN"/>
    </w:rPr>
  </w:style>
  <w:style w:type="character" w:customStyle="1" w:styleId="SectiontitleChar">
    <w:name w:val="Section title Char"/>
    <w:link w:val="Sectiontitle"/>
    <w:rsid w:val="002B48DC"/>
    <w:rPr>
      <w:rFonts w:ascii="Cambria" w:eastAsia="SimSun" w:hAnsi="Cambria" w:cs="Times New Roman"/>
      <w:b/>
      <w:sz w:val="24"/>
      <w:szCs w:val="26"/>
      <w:lang w:val="en-GB" w:eastAsia="zh-CN"/>
    </w:rPr>
  </w:style>
  <w:style w:type="paragraph" w:customStyle="1" w:styleId="Abstracttext">
    <w:name w:val="Abstract text"/>
    <w:basedOn w:val="NormlWeb"/>
    <w:link w:val="AbstracttextChar"/>
    <w:qFormat/>
    <w:rsid w:val="002B48DC"/>
    <w:pPr>
      <w:spacing w:after="210" w:line="210" w:lineRule="atLeast"/>
      <w:jc w:val="both"/>
    </w:pPr>
    <w:rPr>
      <w:rFonts w:ascii="Cambria" w:eastAsia="Times New Roman" w:hAnsi="Cambria" w:cs="Arial"/>
      <w:color w:val="000000"/>
      <w:sz w:val="22"/>
      <w:szCs w:val="22"/>
      <w:lang w:val="en-US"/>
    </w:rPr>
  </w:style>
  <w:style w:type="character" w:customStyle="1" w:styleId="AbstracttextChar">
    <w:name w:val="Abstract text Char"/>
    <w:link w:val="Abstracttext"/>
    <w:rsid w:val="002B48DC"/>
    <w:rPr>
      <w:rFonts w:ascii="Cambria" w:eastAsia="Times New Roman" w:hAnsi="Cambria" w:cs="Arial"/>
      <w:color w:val="000000"/>
      <w:lang w:val="en-US"/>
    </w:rPr>
  </w:style>
  <w:style w:type="paragraph" w:styleId="NormlWeb">
    <w:name w:val="Normal (Web)"/>
    <w:basedOn w:val="Norml"/>
    <w:link w:val="NormlWebChar"/>
    <w:uiPriority w:val="99"/>
    <w:unhideWhenUsed/>
    <w:rsid w:val="002B48DC"/>
    <w:rPr>
      <w:rFonts w:ascii="Times New Roman" w:hAnsi="Times New Roman"/>
      <w:sz w:val="24"/>
      <w:szCs w:val="24"/>
    </w:rPr>
  </w:style>
  <w:style w:type="paragraph" w:customStyle="1" w:styleId="Szveg">
    <w:name w:val="Szöveg"/>
    <w:basedOn w:val="Norml"/>
    <w:link w:val="SzvegChar"/>
    <w:qFormat/>
    <w:rsid w:val="002B48DC"/>
    <w:pPr>
      <w:spacing w:before="240" w:after="240" w:line="276" w:lineRule="auto"/>
      <w:jc w:val="both"/>
    </w:pPr>
    <w:rPr>
      <w:rFonts w:ascii="Cambria" w:eastAsia="SimSun" w:hAnsi="Cambria"/>
      <w:sz w:val="24"/>
      <w:szCs w:val="26"/>
      <w:lang w:val="en-GB" w:eastAsia="zh-CN"/>
    </w:rPr>
  </w:style>
  <w:style w:type="character" w:customStyle="1" w:styleId="SzvegChar">
    <w:name w:val="Szöveg Char"/>
    <w:link w:val="Szveg"/>
    <w:rsid w:val="002B48DC"/>
    <w:rPr>
      <w:rFonts w:ascii="Cambria" w:eastAsia="SimSun" w:hAnsi="Cambria" w:cs="Times New Roman"/>
      <w:sz w:val="24"/>
      <w:szCs w:val="26"/>
      <w:lang w:val="en-GB" w:eastAsia="zh-CN"/>
    </w:rPr>
  </w:style>
  <w:style w:type="paragraph" w:customStyle="1" w:styleId="Fejezetcm">
    <w:name w:val="Fejezetcím"/>
    <w:basedOn w:val="Norml"/>
    <w:link w:val="FejezetcmChar"/>
    <w:qFormat/>
    <w:rsid w:val="002B48DC"/>
    <w:pPr>
      <w:spacing w:before="240" w:after="240" w:line="276" w:lineRule="auto"/>
      <w:jc w:val="both"/>
    </w:pPr>
    <w:rPr>
      <w:rFonts w:ascii="Cambria" w:eastAsia="SimSun" w:hAnsi="Cambria"/>
      <w:b/>
      <w:sz w:val="24"/>
      <w:szCs w:val="26"/>
      <w:lang w:val="en-GB" w:eastAsia="zh-CN"/>
    </w:rPr>
  </w:style>
  <w:style w:type="character" w:customStyle="1" w:styleId="FejezetcmChar">
    <w:name w:val="Fejezetcím Char"/>
    <w:link w:val="Fejezetcm"/>
    <w:rsid w:val="002B48DC"/>
    <w:rPr>
      <w:rFonts w:ascii="Cambria" w:eastAsia="SimSun" w:hAnsi="Cambria" w:cs="Times New Roman"/>
      <w:b/>
      <w:sz w:val="24"/>
      <w:szCs w:val="26"/>
      <w:lang w:val="en-GB" w:eastAsia="zh-CN"/>
    </w:rPr>
  </w:style>
  <w:style w:type="paragraph" w:customStyle="1" w:styleId="FelsorolsHERJ">
    <w:name w:val="Felsorolás_HERJ"/>
    <w:basedOn w:val="Text"/>
    <w:link w:val="FelsorolsHERJChar"/>
    <w:qFormat/>
    <w:rsid w:val="002B48DC"/>
    <w:pPr>
      <w:numPr>
        <w:numId w:val="1"/>
      </w:numPr>
      <w:spacing w:before="0" w:after="0"/>
    </w:pPr>
  </w:style>
  <w:style w:type="character" w:customStyle="1" w:styleId="FelsorolsHERJChar">
    <w:name w:val="Felsorolás_HERJ Char"/>
    <w:basedOn w:val="TextChar"/>
    <w:link w:val="FelsorolsHERJ"/>
    <w:rsid w:val="002B48DC"/>
    <w:rPr>
      <w:rFonts w:ascii="Cambria" w:eastAsia="Cambria" w:hAnsi="Cambria" w:cs="Cambria"/>
      <w:color w:val="000000"/>
      <w:sz w:val="24"/>
      <w:szCs w:val="24"/>
      <w:lang w:eastAsia="hu-HU"/>
    </w:rPr>
  </w:style>
  <w:style w:type="paragraph" w:customStyle="1" w:styleId="Cm1">
    <w:name w:val="Cím1"/>
    <w:basedOn w:val="Norml"/>
    <w:link w:val="titleChar"/>
    <w:qFormat/>
    <w:rsid w:val="002B48DC"/>
    <w:pPr>
      <w:tabs>
        <w:tab w:val="left" w:pos="5387"/>
      </w:tabs>
      <w:spacing w:before="480" w:after="720" w:line="240" w:lineRule="auto"/>
      <w:ind w:right="3827"/>
      <w:jc w:val="both"/>
    </w:pPr>
    <w:rPr>
      <w:rFonts w:ascii="Cambria" w:eastAsia="Times New Roman" w:hAnsi="Cambria" w:cs="Arial"/>
      <w:b/>
      <w:bCs/>
      <w:iCs/>
      <w:color w:val="000000"/>
      <w:sz w:val="24"/>
      <w:szCs w:val="24"/>
      <w:lang w:val="en-GB" w:eastAsia="hu-HU"/>
    </w:rPr>
  </w:style>
  <w:style w:type="character" w:customStyle="1" w:styleId="titleChar">
    <w:name w:val="title Char"/>
    <w:link w:val="Cm1"/>
    <w:rsid w:val="002B48DC"/>
    <w:rPr>
      <w:rFonts w:ascii="Cambria" w:eastAsia="Times New Roman" w:hAnsi="Cambria" w:cs="Arial"/>
      <w:b/>
      <w:bCs/>
      <w:iCs/>
      <w:color w:val="000000"/>
      <w:sz w:val="24"/>
      <w:szCs w:val="24"/>
      <w:lang w:val="en-GB" w:eastAsia="hu-HU"/>
    </w:rPr>
  </w:style>
  <w:style w:type="paragraph" w:customStyle="1" w:styleId="References">
    <w:name w:val="References"/>
    <w:basedOn w:val="Norml"/>
    <w:link w:val="ReferencesChar"/>
    <w:qFormat/>
    <w:rsid w:val="002B48DC"/>
    <w:pPr>
      <w:autoSpaceDE w:val="0"/>
      <w:autoSpaceDN w:val="0"/>
      <w:adjustRightInd w:val="0"/>
      <w:spacing w:before="120" w:after="120" w:line="240" w:lineRule="auto"/>
      <w:ind w:left="567" w:hanging="567"/>
      <w:jc w:val="both"/>
    </w:pPr>
    <w:rPr>
      <w:rFonts w:ascii="Cambria" w:eastAsia="SimSun" w:hAnsi="Cambria" w:cs="Arial"/>
      <w:sz w:val="20"/>
      <w:szCs w:val="20"/>
      <w:lang w:val="en-GB" w:eastAsia="zh-CN"/>
    </w:rPr>
  </w:style>
  <w:style w:type="character" w:customStyle="1" w:styleId="ReferencesChar">
    <w:name w:val="References Char"/>
    <w:link w:val="References"/>
    <w:rsid w:val="002B48DC"/>
    <w:rPr>
      <w:rFonts w:ascii="Cambria" w:eastAsia="SimSun" w:hAnsi="Cambria" w:cs="Arial"/>
      <w:sz w:val="20"/>
      <w:szCs w:val="20"/>
      <w:lang w:val="en-GB" w:eastAsia="zh-CN"/>
    </w:rPr>
  </w:style>
  <w:style w:type="paragraph" w:customStyle="1" w:styleId="Sectiontitle2">
    <w:name w:val="Section title2"/>
    <w:basedOn w:val="Norml"/>
    <w:link w:val="Sectiontitle2Char"/>
    <w:qFormat/>
    <w:rsid w:val="002B48DC"/>
    <w:pPr>
      <w:spacing w:before="240" w:after="240" w:line="240" w:lineRule="auto"/>
      <w:jc w:val="both"/>
    </w:pPr>
    <w:rPr>
      <w:rFonts w:ascii="Cambria" w:eastAsia="Times New Roman" w:hAnsi="Cambria" w:cs="Arial"/>
      <w:i/>
      <w:iCs/>
      <w:color w:val="000000"/>
      <w:sz w:val="24"/>
      <w:lang w:val="en-GB" w:eastAsia="hu-HU"/>
    </w:rPr>
  </w:style>
  <w:style w:type="character" w:customStyle="1" w:styleId="Sectiontitle2Char">
    <w:name w:val="Section title2 Char"/>
    <w:link w:val="Sectiontitle2"/>
    <w:rsid w:val="002B48DC"/>
    <w:rPr>
      <w:rFonts w:ascii="Cambria" w:eastAsia="Times New Roman" w:hAnsi="Cambria" w:cs="Arial"/>
      <w:i/>
      <w:iCs/>
      <w:color w:val="000000"/>
      <w:sz w:val="24"/>
      <w:lang w:val="en-GB" w:eastAsia="hu-HU"/>
    </w:rPr>
  </w:style>
  <w:style w:type="paragraph" w:customStyle="1" w:styleId="Sectiontitle4">
    <w:name w:val="Section title4"/>
    <w:basedOn w:val="Sectiontitle1"/>
    <w:link w:val="Sectiontitle4Char"/>
    <w:qFormat/>
    <w:rsid w:val="002B48DC"/>
    <w:rPr>
      <w:b w:val="0"/>
      <w:lang w:val="en-GB"/>
    </w:rPr>
  </w:style>
  <w:style w:type="character" w:customStyle="1" w:styleId="Sectiontitle4Char">
    <w:name w:val="Section title4 Char"/>
    <w:basedOn w:val="Sectiontitle1Char"/>
    <w:link w:val="Sectiontitle4"/>
    <w:rsid w:val="002B48DC"/>
    <w:rPr>
      <w:rFonts w:ascii="Cambria" w:eastAsia="Cambria" w:hAnsi="Cambria" w:cs="Cambria"/>
      <w:b w:val="0"/>
      <w:i/>
      <w:color w:val="000000"/>
      <w:sz w:val="24"/>
      <w:szCs w:val="24"/>
      <w:lang w:val="en-GB" w:eastAsia="hu-HU"/>
    </w:rPr>
  </w:style>
  <w:style w:type="paragraph" w:customStyle="1" w:styleId="Szneslista1jellszn1">
    <w:name w:val="Színes lista – 1. jelölőszín1"/>
    <w:basedOn w:val="Norml"/>
    <w:qFormat/>
    <w:rsid w:val="002B48DC"/>
    <w:pPr>
      <w:spacing w:after="0" w:line="240" w:lineRule="auto"/>
      <w:ind w:left="720"/>
      <w:contextualSpacing/>
    </w:pPr>
    <w:rPr>
      <w:rFonts w:eastAsia="MS Mincho"/>
      <w:lang w:val="en-US" w:eastAsia="zh-TW"/>
    </w:rPr>
  </w:style>
  <w:style w:type="paragraph" w:customStyle="1" w:styleId="Front">
    <w:name w:val="Front"/>
    <w:basedOn w:val="Norml"/>
    <w:link w:val="FrontChar"/>
    <w:qFormat/>
    <w:rsid w:val="002B48DC"/>
    <w:pPr>
      <w:spacing w:before="120" w:after="120" w:line="276" w:lineRule="auto"/>
      <w:jc w:val="both"/>
    </w:pPr>
    <w:rPr>
      <w:rFonts w:ascii="Cambria" w:hAnsi="Cambria"/>
      <w:sz w:val="24"/>
      <w:szCs w:val="24"/>
    </w:rPr>
  </w:style>
  <w:style w:type="character" w:customStyle="1" w:styleId="FrontChar">
    <w:name w:val="Front Char"/>
    <w:basedOn w:val="Bekezdsalapbettpusa"/>
    <w:link w:val="Front"/>
    <w:locked/>
    <w:rsid w:val="002B48DC"/>
    <w:rPr>
      <w:rFonts w:ascii="Cambria" w:hAnsi="Cambria" w:cs="Times New Roman"/>
      <w:sz w:val="24"/>
      <w:szCs w:val="24"/>
    </w:rPr>
  </w:style>
  <w:style w:type="paragraph" w:customStyle="1" w:styleId="Footnote">
    <w:name w:val="Footnote"/>
    <w:basedOn w:val="Norml"/>
    <w:link w:val="FootnoteChar"/>
    <w:autoRedefine/>
    <w:qFormat/>
    <w:rsid w:val="002B48DC"/>
    <w:pPr>
      <w:autoSpaceDE w:val="0"/>
      <w:autoSpaceDN w:val="0"/>
      <w:adjustRightInd w:val="0"/>
      <w:spacing w:before="120" w:after="120" w:line="276" w:lineRule="auto"/>
      <w:jc w:val="both"/>
    </w:pPr>
    <w:rPr>
      <w:rFonts w:ascii="Cambria" w:eastAsia="Arial" w:hAnsi="Cambria" w:cs="Arial"/>
      <w:color w:val="000000"/>
      <w:sz w:val="20"/>
      <w:szCs w:val="20"/>
      <w:lang w:eastAsia="hu-HU"/>
    </w:rPr>
  </w:style>
  <w:style w:type="character" w:customStyle="1" w:styleId="FootnoteChar">
    <w:name w:val="Footnote Char"/>
    <w:link w:val="Footnote"/>
    <w:rsid w:val="002B48DC"/>
    <w:rPr>
      <w:rFonts w:ascii="Cambria" w:eastAsia="Arial" w:hAnsi="Cambria" w:cs="Arial"/>
      <w:color w:val="000000"/>
      <w:sz w:val="20"/>
      <w:szCs w:val="20"/>
      <w:lang w:eastAsia="hu-HU"/>
    </w:rPr>
  </w:style>
  <w:style w:type="paragraph" w:customStyle="1" w:styleId="Cmsor51">
    <w:name w:val="Címsor 51"/>
    <w:basedOn w:val="Norml"/>
    <w:next w:val="Norml"/>
    <w:uiPriority w:val="9"/>
    <w:semiHidden/>
    <w:unhideWhenUsed/>
    <w:qFormat/>
    <w:rsid w:val="002B48DC"/>
    <w:pPr>
      <w:keepNext/>
      <w:keepLines/>
      <w:spacing w:before="200" w:after="0" w:line="480" w:lineRule="auto"/>
      <w:ind w:left="1008" w:hanging="1008"/>
      <w:jc w:val="both"/>
      <w:outlineLvl w:val="4"/>
    </w:pPr>
    <w:rPr>
      <w:rFonts w:ascii="Calibri Light" w:eastAsia="MS Gothic" w:hAnsi="Calibri Light"/>
      <w:color w:val="323E4F"/>
      <w:sz w:val="24"/>
      <w:lang w:val="en-US"/>
    </w:rPr>
  </w:style>
  <w:style w:type="paragraph" w:customStyle="1" w:styleId="Cmsor61">
    <w:name w:val="Címsor 61"/>
    <w:basedOn w:val="Norml"/>
    <w:next w:val="Norml"/>
    <w:uiPriority w:val="9"/>
    <w:semiHidden/>
    <w:unhideWhenUsed/>
    <w:qFormat/>
    <w:rsid w:val="002B48DC"/>
    <w:pPr>
      <w:keepNext/>
      <w:keepLines/>
      <w:spacing w:before="200" w:after="0" w:line="480" w:lineRule="auto"/>
      <w:ind w:left="1152" w:hanging="1152"/>
      <w:jc w:val="both"/>
      <w:outlineLvl w:val="5"/>
    </w:pPr>
    <w:rPr>
      <w:rFonts w:ascii="Calibri Light" w:eastAsia="MS Gothic" w:hAnsi="Calibri Light"/>
      <w:i/>
      <w:iCs/>
      <w:color w:val="323E4F"/>
      <w:sz w:val="24"/>
      <w:lang w:val="en-US"/>
    </w:rPr>
  </w:style>
  <w:style w:type="paragraph" w:customStyle="1" w:styleId="Cmsor71">
    <w:name w:val="Címsor 71"/>
    <w:basedOn w:val="Norml"/>
    <w:next w:val="Norml"/>
    <w:uiPriority w:val="9"/>
    <w:semiHidden/>
    <w:unhideWhenUsed/>
    <w:qFormat/>
    <w:rsid w:val="002B48DC"/>
    <w:pPr>
      <w:keepNext/>
      <w:keepLines/>
      <w:spacing w:before="200" w:after="0" w:line="480" w:lineRule="auto"/>
      <w:ind w:left="1296" w:hanging="1296"/>
      <w:jc w:val="both"/>
      <w:outlineLvl w:val="6"/>
    </w:pPr>
    <w:rPr>
      <w:rFonts w:ascii="Calibri Light" w:eastAsia="MS Gothic" w:hAnsi="Calibri Light"/>
      <w:i/>
      <w:iCs/>
      <w:color w:val="404040"/>
      <w:sz w:val="24"/>
      <w:lang w:val="en-US"/>
    </w:rPr>
  </w:style>
  <w:style w:type="paragraph" w:customStyle="1" w:styleId="Cmsor81">
    <w:name w:val="Címsor 81"/>
    <w:basedOn w:val="Norml"/>
    <w:next w:val="Norml"/>
    <w:uiPriority w:val="9"/>
    <w:semiHidden/>
    <w:unhideWhenUsed/>
    <w:qFormat/>
    <w:rsid w:val="002B48DC"/>
    <w:pPr>
      <w:keepNext/>
      <w:keepLines/>
      <w:spacing w:before="200" w:after="0" w:line="480" w:lineRule="auto"/>
      <w:ind w:left="1440" w:hanging="1440"/>
      <w:jc w:val="both"/>
      <w:outlineLvl w:val="7"/>
    </w:pPr>
    <w:rPr>
      <w:rFonts w:ascii="Calibri Light" w:eastAsia="MS Gothic" w:hAnsi="Calibri Light"/>
      <w:color w:val="404040"/>
      <w:sz w:val="20"/>
      <w:szCs w:val="20"/>
      <w:lang w:val="en-US"/>
    </w:rPr>
  </w:style>
  <w:style w:type="paragraph" w:customStyle="1" w:styleId="Cmsor91">
    <w:name w:val="Címsor 91"/>
    <w:basedOn w:val="Norml"/>
    <w:next w:val="Norml"/>
    <w:uiPriority w:val="9"/>
    <w:semiHidden/>
    <w:unhideWhenUsed/>
    <w:qFormat/>
    <w:rsid w:val="002B48DC"/>
    <w:pPr>
      <w:keepNext/>
      <w:keepLines/>
      <w:spacing w:before="200" w:after="0" w:line="480" w:lineRule="auto"/>
      <w:ind w:left="1584" w:hanging="1584"/>
      <w:jc w:val="both"/>
      <w:outlineLvl w:val="8"/>
    </w:pPr>
    <w:rPr>
      <w:rFonts w:ascii="Calibri Light" w:eastAsia="MS Gothic" w:hAnsi="Calibri Light"/>
      <w:i/>
      <w:iCs/>
      <w:color w:val="404040"/>
      <w:sz w:val="20"/>
      <w:szCs w:val="20"/>
      <w:lang w:val="en-US"/>
    </w:rPr>
  </w:style>
  <w:style w:type="paragraph" w:customStyle="1" w:styleId="Style1">
    <w:name w:val="Style1"/>
    <w:basedOn w:val="Cmsor1"/>
    <w:link w:val="Style1Char"/>
    <w:autoRedefine/>
    <w:qFormat/>
    <w:rsid w:val="002B48DC"/>
    <w:pPr>
      <w:pBdr>
        <w:bottom w:val="single" w:sz="4" w:space="1" w:color="595959"/>
      </w:pBdr>
      <w:spacing w:before="360" w:after="240" w:line="240" w:lineRule="auto"/>
    </w:pPr>
    <w:rPr>
      <w:rFonts w:ascii="Georgia" w:eastAsia="Times New Roman" w:hAnsi="Georgia" w:cs="Arial"/>
      <w:color w:val="000000"/>
      <w:sz w:val="28"/>
      <w:szCs w:val="28"/>
      <w:lang w:val="en-US" w:eastAsia="x-none"/>
    </w:rPr>
  </w:style>
  <w:style w:type="character" w:customStyle="1" w:styleId="Style1Char">
    <w:name w:val="Style1 Char"/>
    <w:basedOn w:val="Cmsor1Char"/>
    <w:link w:val="Style1"/>
    <w:rsid w:val="002B48DC"/>
    <w:rPr>
      <w:rFonts w:ascii="Georgia" w:eastAsia="Times New Roman" w:hAnsi="Georgia" w:cs="Arial"/>
      <w:color w:val="000000"/>
      <w:sz w:val="28"/>
      <w:szCs w:val="28"/>
      <w:lang w:val="en-US" w:eastAsia="x-none"/>
    </w:rPr>
  </w:style>
  <w:style w:type="character" w:customStyle="1" w:styleId="Cmsor1Char">
    <w:name w:val="Címsor 1 Char"/>
    <w:basedOn w:val="Bekezdsalapbettpusa"/>
    <w:link w:val="Cmsor1"/>
    <w:uiPriority w:val="1"/>
    <w:rsid w:val="002B48DC"/>
    <w:rPr>
      <w:rFonts w:asciiTheme="majorHAnsi" w:eastAsiaTheme="majorEastAsia" w:hAnsiTheme="majorHAnsi" w:cstheme="majorBidi"/>
      <w:color w:val="2E74B5" w:themeColor="accent1" w:themeShade="BF"/>
      <w:sz w:val="32"/>
      <w:szCs w:val="32"/>
    </w:rPr>
  </w:style>
  <w:style w:type="paragraph" w:customStyle="1" w:styleId="Style2">
    <w:name w:val="Style2"/>
    <w:basedOn w:val="Cmsor2"/>
    <w:link w:val="Style2Char"/>
    <w:qFormat/>
    <w:rsid w:val="002B48DC"/>
    <w:pPr>
      <w:keepLines/>
      <w:spacing w:before="360" w:after="240" w:line="240" w:lineRule="auto"/>
      <w:ind w:left="576" w:hanging="576"/>
      <w:jc w:val="both"/>
    </w:pPr>
    <w:rPr>
      <w:rFonts w:ascii="Calibri Light" w:eastAsia="MS Gothic" w:hAnsi="Calibri Light" w:cs="Times New Roman"/>
      <w:iCs w:val="0"/>
      <w:color w:val="000000"/>
      <w:sz w:val="28"/>
    </w:rPr>
  </w:style>
  <w:style w:type="character" w:customStyle="1" w:styleId="Style2Char">
    <w:name w:val="Style2 Char"/>
    <w:basedOn w:val="Cmsor2Char"/>
    <w:link w:val="Style2"/>
    <w:rsid w:val="002B48DC"/>
    <w:rPr>
      <w:rFonts w:ascii="Calibri Light" w:eastAsia="MS Gothic" w:hAnsi="Calibri Light" w:cs="Times New Roman"/>
      <w:b/>
      <w:bCs/>
      <w:iCs w:val="0"/>
      <w:color w:val="000000"/>
      <w:sz w:val="28"/>
      <w:szCs w:val="28"/>
      <w:lang w:val="en-US"/>
    </w:rPr>
  </w:style>
  <w:style w:type="character" w:customStyle="1" w:styleId="Cmsor2Char">
    <w:name w:val="Címsor 2 Char"/>
    <w:basedOn w:val="Bekezdsalapbettpusa"/>
    <w:link w:val="Cmsor2"/>
    <w:uiPriority w:val="1"/>
    <w:rsid w:val="002B48DC"/>
    <w:rPr>
      <w:rFonts w:ascii="Times New Roman" w:eastAsiaTheme="majorEastAsia" w:hAnsi="Times New Roman" w:cstheme="majorBidi"/>
      <w:b/>
      <w:bCs/>
      <w:iCs/>
      <w:sz w:val="24"/>
      <w:szCs w:val="28"/>
      <w:lang w:val="en-US"/>
    </w:rPr>
  </w:style>
  <w:style w:type="paragraph" w:customStyle="1" w:styleId="Heading">
    <w:name w:val="Heading"/>
    <w:basedOn w:val="Norml"/>
    <w:link w:val="HeadingChar"/>
    <w:qFormat/>
    <w:rsid w:val="002B48DC"/>
    <w:pPr>
      <w:tabs>
        <w:tab w:val="left" w:pos="5387"/>
      </w:tabs>
      <w:spacing w:after="720" w:line="240" w:lineRule="auto"/>
      <w:jc w:val="both"/>
    </w:pPr>
    <w:rPr>
      <w:rFonts w:ascii="Cambria" w:eastAsia="Times New Roman" w:hAnsi="Cambria" w:cs="Arial"/>
      <w:bCs/>
      <w:i/>
      <w:iCs/>
      <w:color w:val="000000"/>
      <w:lang w:val="en-GB" w:eastAsia="hu-HU"/>
    </w:rPr>
  </w:style>
  <w:style w:type="character" w:customStyle="1" w:styleId="HeadingChar">
    <w:name w:val="Heading Char"/>
    <w:basedOn w:val="Bekezdsalapbettpusa"/>
    <w:link w:val="Heading"/>
    <w:rsid w:val="002B48DC"/>
    <w:rPr>
      <w:rFonts w:ascii="Cambria" w:eastAsia="Times New Roman" w:hAnsi="Cambria" w:cs="Arial"/>
      <w:bCs/>
      <w:i/>
      <w:iCs/>
      <w:color w:val="000000"/>
      <w:lang w:val="en-GB" w:eastAsia="hu-HU"/>
    </w:rPr>
  </w:style>
  <w:style w:type="character" w:customStyle="1" w:styleId="Cmsor3Char">
    <w:name w:val="Címsor 3 Char"/>
    <w:basedOn w:val="Bekezdsalapbettpusa"/>
    <w:link w:val="Cmsor3"/>
    <w:uiPriority w:val="1"/>
    <w:rsid w:val="002B48DC"/>
    <w:rPr>
      <w:rFonts w:ascii="Georgia" w:eastAsia="Times New Roman" w:hAnsi="Georgia"/>
      <w:b/>
      <w:i/>
      <w:color w:val="000000"/>
      <w:sz w:val="24"/>
      <w:szCs w:val="24"/>
      <w:lang w:val="en-US" w:eastAsia="x-none"/>
    </w:rPr>
  </w:style>
  <w:style w:type="character" w:customStyle="1" w:styleId="Cmsor4Char">
    <w:name w:val="Címsor 4 Char"/>
    <w:basedOn w:val="Bekezdsalapbettpusa"/>
    <w:link w:val="Cmsor4"/>
    <w:uiPriority w:val="9"/>
    <w:rsid w:val="002B48DC"/>
    <w:rPr>
      <w:rFonts w:asciiTheme="majorHAnsi" w:eastAsiaTheme="majorEastAsia" w:hAnsiTheme="majorHAnsi" w:cstheme="majorBidi"/>
      <w:i/>
      <w:iCs/>
      <w:color w:val="2E74B5" w:themeColor="accent1" w:themeShade="BF"/>
      <w:lang w:val="en-US"/>
    </w:rPr>
  </w:style>
  <w:style w:type="character" w:customStyle="1" w:styleId="Cmsor5Char">
    <w:name w:val="Címsor 5 Char"/>
    <w:basedOn w:val="Bekezdsalapbettpusa"/>
    <w:link w:val="Cmsor5"/>
    <w:uiPriority w:val="9"/>
    <w:rsid w:val="002B48DC"/>
    <w:rPr>
      <w:rFonts w:ascii="Calibri Light" w:eastAsia="MS Gothic" w:hAnsi="Calibri Light" w:cs="Times New Roman"/>
      <w:color w:val="323E4F"/>
      <w:sz w:val="24"/>
    </w:rPr>
  </w:style>
  <w:style w:type="character" w:customStyle="1" w:styleId="Cmsor6Char">
    <w:name w:val="Címsor 6 Char"/>
    <w:basedOn w:val="Bekezdsalapbettpusa"/>
    <w:link w:val="Cmsor6"/>
    <w:uiPriority w:val="9"/>
    <w:rsid w:val="002B48DC"/>
    <w:rPr>
      <w:rFonts w:ascii="Calibri Light" w:eastAsia="MS Gothic" w:hAnsi="Calibri Light" w:cs="Times New Roman"/>
      <w:i/>
      <w:iCs/>
      <w:color w:val="323E4F"/>
      <w:sz w:val="24"/>
    </w:rPr>
  </w:style>
  <w:style w:type="character" w:customStyle="1" w:styleId="Cmsor7Char">
    <w:name w:val="Címsor 7 Char"/>
    <w:basedOn w:val="Bekezdsalapbettpusa"/>
    <w:link w:val="Cmsor7"/>
    <w:uiPriority w:val="9"/>
    <w:rsid w:val="002B48DC"/>
    <w:rPr>
      <w:rFonts w:ascii="Calibri Light" w:eastAsia="MS Gothic" w:hAnsi="Calibri Light" w:cs="Times New Roman"/>
      <w:i/>
      <w:iCs/>
      <w:color w:val="404040"/>
      <w:sz w:val="24"/>
    </w:rPr>
  </w:style>
  <w:style w:type="character" w:customStyle="1" w:styleId="Cmsor8Char">
    <w:name w:val="Címsor 8 Char"/>
    <w:basedOn w:val="Bekezdsalapbettpusa"/>
    <w:link w:val="Cmsor8"/>
    <w:uiPriority w:val="9"/>
    <w:rsid w:val="002B48DC"/>
    <w:rPr>
      <w:rFonts w:ascii="Calibri Light" w:eastAsia="MS Gothic" w:hAnsi="Calibri Light" w:cs="Times New Roman"/>
      <w:color w:val="404040"/>
      <w:sz w:val="20"/>
      <w:szCs w:val="20"/>
    </w:rPr>
  </w:style>
  <w:style w:type="character" w:customStyle="1" w:styleId="Cmsor9Char">
    <w:name w:val="Címsor 9 Char"/>
    <w:basedOn w:val="Bekezdsalapbettpusa"/>
    <w:link w:val="Cmsor9"/>
    <w:uiPriority w:val="9"/>
    <w:rsid w:val="002B48DC"/>
    <w:rPr>
      <w:rFonts w:ascii="Calibri Light" w:eastAsia="MS Gothic" w:hAnsi="Calibri Light" w:cs="Times New Roman"/>
      <w:i/>
      <w:iCs/>
      <w:color w:val="404040"/>
      <w:sz w:val="20"/>
      <w:szCs w:val="20"/>
    </w:rPr>
  </w:style>
  <w:style w:type="paragraph" w:styleId="Kpalrs">
    <w:name w:val="caption"/>
    <w:aliases w:val="Table,Picture,Figure,Table/Figure"/>
    <w:basedOn w:val="Norml"/>
    <w:next w:val="Norml"/>
    <w:link w:val="KpalrsChar"/>
    <w:uiPriority w:val="35"/>
    <w:unhideWhenUsed/>
    <w:qFormat/>
    <w:rsid w:val="002B48DC"/>
    <w:pPr>
      <w:spacing w:after="200" w:line="240" w:lineRule="auto"/>
    </w:pPr>
    <w:rPr>
      <w:rFonts w:eastAsia="Times New Roman"/>
      <w:i/>
      <w:iCs/>
      <w:color w:val="000000"/>
      <w:sz w:val="18"/>
      <w:szCs w:val="18"/>
      <w:lang w:val="en-US"/>
    </w:rPr>
  </w:style>
  <w:style w:type="paragraph" w:styleId="brajegyzk">
    <w:name w:val="table of figures"/>
    <w:basedOn w:val="Norml"/>
    <w:next w:val="Norml"/>
    <w:uiPriority w:val="99"/>
    <w:qFormat/>
    <w:rsid w:val="002B48DC"/>
    <w:pPr>
      <w:spacing w:after="0" w:line="240" w:lineRule="auto"/>
    </w:pPr>
    <w:rPr>
      <w:rFonts w:ascii="Times New Roman" w:eastAsia="MS Mincho" w:hAnsi="Times New Roman"/>
      <w:sz w:val="24"/>
      <w:szCs w:val="24"/>
      <w:lang w:val="en-US"/>
    </w:rPr>
  </w:style>
  <w:style w:type="paragraph" w:styleId="Cm">
    <w:name w:val="Title"/>
    <w:basedOn w:val="Norml"/>
    <w:next w:val="Norml"/>
    <w:link w:val="CmChar"/>
    <w:qFormat/>
    <w:rsid w:val="002B48DC"/>
    <w:pPr>
      <w:pBdr>
        <w:bottom w:val="single" w:sz="8" w:space="0" w:color="5B9BD5"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20"/>
      <w:lang w:val="nl-BE"/>
    </w:rPr>
  </w:style>
  <w:style w:type="character" w:customStyle="1" w:styleId="CmChar">
    <w:name w:val="Cím Char"/>
    <w:basedOn w:val="Bekezdsalapbettpusa"/>
    <w:link w:val="Cm"/>
    <w:rsid w:val="002B48DC"/>
    <w:rPr>
      <w:rFonts w:asciiTheme="majorHAnsi" w:eastAsiaTheme="majorEastAsia" w:hAnsiTheme="majorHAnsi" w:cstheme="majorBidi"/>
      <w:color w:val="323E4F" w:themeColor="text2" w:themeShade="BF"/>
      <w:spacing w:val="5"/>
      <w:sz w:val="52"/>
      <w:szCs w:val="20"/>
      <w:lang w:val="nl-BE"/>
    </w:rPr>
  </w:style>
  <w:style w:type="paragraph" w:styleId="Alcm">
    <w:name w:val="Subtitle"/>
    <w:basedOn w:val="Norml"/>
    <w:next w:val="Norml"/>
    <w:link w:val="AlcmChar"/>
    <w:uiPriority w:val="11"/>
    <w:qFormat/>
    <w:rsid w:val="002B48DC"/>
    <w:pPr>
      <w:numPr>
        <w:ilvl w:val="1"/>
      </w:numPr>
    </w:pPr>
    <w:rPr>
      <w:rFonts w:eastAsiaTheme="minorEastAsia"/>
      <w:color w:val="5A5A5A" w:themeColor="text1" w:themeTint="A5"/>
      <w:spacing w:val="15"/>
    </w:rPr>
  </w:style>
  <w:style w:type="character" w:customStyle="1" w:styleId="AlcmChar">
    <w:name w:val="Alcím Char"/>
    <w:basedOn w:val="Bekezdsalapbettpusa"/>
    <w:link w:val="Alcm"/>
    <w:uiPriority w:val="11"/>
    <w:rsid w:val="002B48DC"/>
    <w:rPr>
      <w:rFonts w:eastAsiaTheme="minorEastAsia"/>
      <w:color w:val="5A5A5A" w:themeColor="text1" w:themeTint="A5"/>
      <w:spacing w:val="15"/>
    </w:rPr>
  </w:style>
  <w:style w:type="character" w:styleId="Kiemels2">
    <w:name w:val="Strong"/>
    <w:basedOn w:val="Bekezdsalapbettpusa"/>
    <w:uiPriority w:val="99"/>
    <w:qFormat/>
    <w:rsid w:val="002B48DC"/>
    <w:rPr>
      <w:b/>
    </w:rPr>
  </w:style>
  <w:style w:type="character" w:styleId="Kiemels">
    <w:name w:val="Emphasis"/>
    <w:basedOn w:val="Bekezdsalapbettpusa"/>
    <w:uiPriority w:val="20"/>
    <w:qFormat/>
    <w:rsid w:val="002B48DC"/>
    <w:rPr>
      <w:i/>
      <w:iCs/>
    </w:rPr>
  </w:style>
  <w:style w:type="paragraph" w:styleId="Nincstrkz">
    <w:name w:val="No Spacing"/>
    <w:uiPriority w:val="1"/>
    <w:qFormat/>
    <w:rsid w:val="002B48DC"/>
    <w:pPr>
      <w:widowControl w:val="0"/>
      <w:wordWrap w:val="0"/>
      <w:autoSpaceDE w:val="0"/>
      <w:autoSpaceDN w:val="0"/>
      <w:spacing w:after="0" w:line="240" w:lineRule="auto"/>
      <w:jc w:val="both"/>
    </w:pPr>
    <w:rPr>
      <w:rFonts w:eastAsiaTheme="minorEastAsia"/>
      <w:kern w:val="2"/>
      <w:sz w:val="20"/>
      <w:lang w:val="en-US" w:eastAsia="ko-KR"/>
    </w:rPr>
  </w:style>
  <w:style w:type="paragraph" w:styleId="Listaszerbekezds">
    <w:name w:val="List Paragraph"/>
    <w:aliases w:val="Listing"/>
    <w:basedOn w:val="Norml"/>
    <w:link w:val="ListaszerbekezdsChar"/>
    <w:autoRedefine/>
    <w:uiPriority w:val="34"/>
    <w:qFormat/>
    <w:rsid w:val="002B48DC"/>
    <w:pPr>
      <w:numPr>
        <w:numId w:val="2"/>
      </w:numPr>
      <w:spacing w:after="0" w:line="276" w:lineRule="auto"/>
      <w:ind w:left="714" w:hanging="357"/>
      <w:contextualSpacing/>
      <w:jc w:val="both"/>
    </w:pPr>
    <w:rPr>
      <w:rFonts w:ascii="Cambria" w:hAnsi="Cambria" w:cstheme="minorHAnsi"/>
      <w:sz w:val="24"/>
    </w:rPr>
  </w:style>
  <w:style w:type="character" w:customStyle="1" w:styleId="ListaszerbekezdsChar">
    <w:name w:val="Listaszerű bekezdés Char"/>
    <w:aliases w:val="Listing Char"/>
    <w:basedOn w:val="Bekezdsalapbettpusa"/>
    <w:link w:val="Listaszerbekezds"/>
    <w:uiPriority w:val="34"/>
    <w:locked/>
    <w:rsid w:val="002B48DC"/>
    <w:rPr>
      <w:rFonts w:ascii="Cambria" w:hAnsi="Cambria" w:cstheme="minorHAnsi"/>
      <w:sz w:val="24"/>
    </w:rPr>
  </w:style>
  <w:style w:type="paragraph" w:styleId="Idzet">
    <w:name w:val="Quote"/>
    <w:aliases w:val="Quatation"/>
    <w:basedOn w:val="Norml"/>
    <w:next w:val="Norml"/>
    <w:link w:val="IdzetChar"/>
    <w:uiPriority w:val="29"/>
    <w:qFormat/>
    <w:rsid w:val="002B48DC"/>
    <w:pPr>
      <w:spacing w:before="240" w:after="240"/>
      <w:ind w:left="567"/>
      <w:jc w:val="both"/>
    </w:pPr>
    <w:rPr>
      <w:rFonts w:eastAsia="Calibri"/>
      <w:i/>
      <w:iCs/>
      <w:color w:val="000000"/>
    </w:rPr>
  </w:style>
  <w:style w:type="character" w:customStyle="1" w:styleId="IdzetChar">
    <w:name w:val="Idézet Char"/>
    <w:aliases w:val="Quatation Char"/>
    <w:basedOn w:val="Bekezdsalapbettpusa"/>
    <w:link w:val="Idzet"/>
    <w:uiPriority w:val="29"/>
    <w:rsid w:val="002B48DC"/>
    <w:rPr>
      <w:rFonts w:ascii="Calibri" w:eastAsia="Calibri" w:hAnsi="Calibri" w:cs="Times New Roman"/>
      <w:i/>
      <w:iCs/>
      <w:color w:val="000000"/>
    </w:rPr>
  </w:style>
  <w:style w:type="paragraph" w:styleId="Kiemeltidzet">
    <w:name w:val="Intense Quote"/>
    <w:basedOn w:val="Norml"/>
    <w:next w:val="Norml"/>
    <w:link w:val="KiemeltidzetChar"/>
    <w:uiPriority w:val="30"/>
    <w:qFormat/>
    <w:rsid w:val="002B48DC"/>
    <w:pPr>
      <w:pBdr>
        <w:bottom w:val="single" w:sz="4" w:space="0" w:color="5B9BD5" w:themeColor="accent1"/>
      </w:pBdr>
      <w:spacing w:before="200" w:after="280" w:line="276" w:lineRule="auto"/>
      <w:ind w:left="936" w:right="936"/>
    </w:pPr>
    <w:rPr>
      <w:rFonts w:eastAsia="Calibri"/>
      <w:b/>
      <w:i/>
      <w:color w:val="5B9BD5" w:themeColor="accent1"/>
      <w:szCs w:val="20"/>
      <w:lang w:val="nl-BE"/>
    </w:rPr>
  </w:style>
  <w:style w:type="character" w:customStyle="1" w:styleId="KiemeltidzetChar">
    <w:name w:val="Kiemelt idézet Char"/>
    <w:basedOn w:val="Bekezdsalapbettpusa"/>
    <w:link w:val="Kiemeltidzet"/>
    <w:uiPriority w:val="30"/>
    <w:rsid w:val="002B48DC"/>
    <w:rPr>
      <w:rFonts w:ascii="Calibri" w:eastAsia="Calibri" w:hAnsi="Calibri" w:cs="Times New Roman"/>
      <w:b/>
      <w:i/>
      <w:color w:val="5B9BD5" w:themeColor="accent1"/>
      <w:szCs w:val="20"/>
      <w:lang w:val="nl-BE"/>
    </w:rPr>
  </w:style>
  <w:style w:type="character" w:styleId="Finomkiemels">
    <w:name w:val="Subtle Emphasis"/>
    <w:basedOn w:val="Bekezdsalapbettpusa"/>
    <w:uiPriority w:val="19"/>
    <w:qFormat/>
    <w:rsid w:val="002B48DC"/>
    <w:rPr>
      <w:i/>
      <w:iCs/>
      <w:color w:val="404040" w:themeColor="text1" w:themeTint="BF"/>
    </w:rPr>
  </w:style>
  <w:style w:type="character" w:styleId="Erskiemels">
    <w:name w:val="Intense Emphasis"/>
    <w:basedOn w:val="Bekezdsalapbettpusa"/>
    <w:uiPriority w:val="21"/>
    <w:qFormat/>
    <w:rsid w:val="002B48DC"/>
    <w:rPr>
      <w:b/>
      <w:bCs/>
      <w:i/>
      <w:iCs/>
      <w:caps/>
    </w:rPr>
  </w:style>
  <w:style w:type="character" w:styleId="Finomhivatkozs">
    <w:name w:val="Subtle Reference"/>
    <w:basedOn w:val="Bekezdsalapbettpusa"/>
    <w:uiPriority w:val="31"/>
    <w:qFormat/>
    <w:rsid w:val="002B48DC"/>
    <w:rPr>
      <w:smallCaps/>
      <w:color w:val="ED7D31" w:themeColor="accent2"/>
      <w:u w:val="single"/>
    </w:rPr>
  </w:style>
  <w:style w:type="character" w:styleId="Ershivatkozs">
    <w:name w:val="Intense Reference"/>
    <w:basedOn w:val="Bekezdsalapbettpusa"/>
    <w:uiPriority w:val="32"/>
    <w:qFormat/>
    <w:rsid w:val="002B48DC"/>
    <w:rPr>
      <w:b/>
      <w:smallCaps/>
      <w:color w:val="ED7D31" w:themeColor="accent2"/>
      <w:spacing w:val="5"/>
      <w:u w:val="single"/>
    </w:rPr>
  </w:style>
  <w:style w:type="character" w:styleId="Knyvcme">
    <w:name w:val="Book Title"/>
    <w:basedOn w:val="Bekezdsalapbettpusa"/>
    <w:uiPriority w:val="33"/>
    <w:qFormat/>
    <w:rsid w:val="002B48DC"/>
    <w:rPr>
      <w:b/>
      <w:smallCaps/>
      <w:spacing w:val="5"/>
    </w:rPr>
  </w:style>
  <w:style w:type="character" w:customStyle="1" w:styleId="apple-tab-span">
    <w:name w:val="apple-tab-span"/>
    <w:basedOn w:val="Bekezdsalapbettpusa"/>
    <w:rsid w:val="00B55B1B"/>
  </w:style>
  <w:style w:type="paragraph" w:customStyle="1" w:styleId="Norml1">
    <w:name w:val="Normál1"/>
    <w:link w:val="normalChar"/>
    <w:rsid w:val="00B55B1B"/>
    <w:pPr>
      <w:spacing w:after="0" w:line="276" w:lineRule="auto"/>
    </w:pPr>
    <w:rPr>
      <w:rFonts w:ascii="Arial" w:eastAsia="Arial" w:hAnsi="Arial" w:cs="Arial"/>
      <w:color w:val="000000"/>
      <w:lang w:eastAsia="hu-HU"/>
    </w:rPr>
  </w:style>
  <w:style w:type="character" w:customStyle="1" w:styleId="normalChar">
    <w:name w:val="normal Char"/>
    <w:link w:val="Norml1"/>
    <w:rsid w:val="00B55B1B"/>
    <w:rPr>
      <w:rFonts w:ascii="Arial" w:eastAsia="Arial" w:hAnsi="Arial" w:cs="Arial"/>
      <w:color w:val="000000"/>
      <w:lang w:eastAsia="hu-HU"/>
    </w:rPr>
  </w:style>
  <w:style w:type="paragraph" w:customStyle="1" w:styleId="SectionTitle0">
    <w:name w:val="Section Title"/>
    <w:basedOn w:val="Norml1"/>
    <w:link w:val="SectionTitleChar0"/>
    <w:rsid w:val="00B55B1B"/>
    <w:pPr>
      <w:spacing w:before="360" w:after="240" w:line="240" w:lineRule="auto"/>
    </w:pPr>
    <w:rPr>
      <w:rFonts w:ascii="Cambria" w:eastAsia="Cambria" w:hAnsi="Cambria" w:cs="Cambria"/>
      <w:b/>
      <w:sz w:val="24"/>
    </w:rPr>
  </w:style>
  <w:style w:type="character" w:customStyle="1" w:styleId="SectionTitleChar0">
    <w:name w:val="Section Title Char"/>
    <w:link w:val="SectionTitle0"/>
    <w:rsid w:val="00B55B1B"/>
    <w:rPr>
      <w:rFonts w:ascii="Cambria" w:eastAsia="Cambria" w:hAnsi="Cambria" w:cs="Cambria"/>
      <w:b/>
      <w:color w:val="000000"/>
      <w:sz w:val="24"/>
      <w:lang w:eastAsia="hu-HU"/>
    </w:rPr>
  </w:style>
  <w:style w:type="paragraph" w:styleId="Lbjegyzetszveg">
    <w:name w:val="footnote text"/>
    <w:basedOn w:val="Norml"/>
    <w:link w:val="LbjegyzetszvegChar"/>
    <w:unhideWhenUsed/>
    <w:rsid w:val="00B55B1B"/>
    <w:pPr>
      <w:spacing w:after="0" w:line="240" w:lineRule="auto"/>
    </w:pPr>
    <w:rPr>
      <w:rFonts w:ascii="Arial" w:eastAsia="Arial" w:hAnsi="Arial" w:cs="Arial"/>
      <w:color w:val="000000"/>
      <w:sz w:val="20"/>
      <w:szCs w:val="20"/>
      <w:lang w:eastAsia="hu-HU"/>
    </w:rPr>
  </w:style>
  <w:style w:type="character" w:customStyle="1" w:styleId="LbjegyzetszvegChar">
    <w:name w:val="Lábjegyzetszöveg Char"/>
    <w:basedOn w:val="Bekezdsalapbettpusa"/>
    <w:link w:val="Lbjegyzetszveg"/>
    <w:rsid w:val="00B55B1B"/>
    <w:rPr>
      <w:rFonts w:ascii="Arial" w:eastAsia="Arial" w:hAnsi="Arial" w:cs="Arial"/>
      <w:color w:val="000000"/>
      <w:sz w:val="20"/>
      <w:szCs w:val="20"/>
      <w:lang w:eastAsia="hu-HU"/>
    </w:rPr>
  </w:style>
  <w:style w:type="character" w:styleId="Lbjegyzet-hivatkozs">
    <w:name w:val="footnote reference"/>
    <w:unhideWhenUsed/>
    <w:rsid w:val="00B55B1B"/>
    <w:rPr>
      <w:vertAlign w:val="superscript"/>
    </w:rPr>
  </w:style>
  <w:style w:type="character" w:styleId="Hiperhivatkozs">
    <w:name w:val="Hyperlink"/>
    <w:uiPriority w:val="99"/>
    <w:unhideWhenUsed/>
    <w:rsid w:val="00B55B1B"/>
    <w:rPr>
      <w:color w:val="0563C1"/>
      <w:u w:val="single"/>
    </w:rPr>
  </w:style>
  <w:style w:type="character" w:customStyle="1" w:styleId="s">
    <w:name w:val="s"/>
    <w:basedOn w:val="Bekezdsalapbettpusa"/>
    <w:rsid w:val="00B55B1B"/>
  </w:style>
  <w:style w:type="character" w:styleId="Jegyzethivatkozs">
    <w:name w:val="annotation reference"/>
    <w:uiPriority w:val="99"/>
    <w:unhideWhenUsed/>
    <w:rsid w:val="00B55B1B"/>
    <w:rPr>
      <w:sz w:val="16"/>
      <w:szCs w:val="16"/>
    </w:rPr>
  </w:style>
  <w:style w:type="paragraph" w:styleId="Jegyzetszveg">
    <w:name w:val="annotation text"/>
    <w:basedOn w:val="Norml"/>
    <w:link w:val="JegyzetszvegChar"/>
    <w:uiPriority w:val="99"/>
    <w:unhideWhenUsed/>
    <w:rsid w:val="00B55B1B"/>
    <w:pPr>
      <w:spacing w:after="0" w:line="240" w:lineRule="auto"/>
    </w:pPr>
    <w:rPr>
      <w:rFonts w:ascii="Arial" w:eastAsia="Arial" w:hAnsi="Arial" w:cs="Arial"/>
      <w:color w:val="000000"/>
      <w:sz w:val="20"/>
      <w:szCs w:val="20"/>
      <w:lang w:eastAsia="hu-HU"/>
    </w:rPr>
  </w:style>
  <w:style w:type="character" w:customStyle="1" w:styleId="JegyzetszvegChar">
    <w:name w:val="Jegyzetszöveg Char"/>
    <w:basedOn w:val="Bekezdsalapbettpusa"/>
    <w:link w:val="Jegyzetszveg"/>
    <w:uiPriority w:val="99"/>
    <w:rsid w:val="00B55B1B"/>
    <w:rPr>
      <w:rFonts w:ascii="Arial" w:eastAsia="Arial" w:hAnsi="Arial" w:cs="Arial"/>
      <w:color w:val="000000"/>
      <w:sz w:val="20"/>
      <w:szCs w:val="20"/>
      <w:lang w:eastAsia="hu-HU"/>
    </w:rPr>
  </w:style>
  <w:style w:type="paragraph" w:styleId="Buborkszveg">
    <w:name w:val="Balloon Text"/>
    <w:basedOn w:val="Norml"/>
    <w:link w:val="BuborkszvegChar"/>
    <w:uiPriority w:val="99"/>
    <w:unhideWhenUsed/>
    <w:rsid w:val="00B55B1B"/>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rsid w:val="00B55B1B"/>
    <w:rPr>
      <w:rFonts w:ascii="Segoe UI" w:eastAsia="PMingLiU" w:hAnsi="Segoe UI" w:cs="Segoe UI"/>
      <w:sz w:val="18"/>
      <w:szCs w:val="18"/>
    </w:rPr>
  </w:style>
  <w:style w:type="character" w:customStyle="1" w:styleId="Funotenzeichen1">
    <w:name w:val="Fußnotenzeichen1"/>
    <w:rsid w:val="00B55B1B"/>
    <w:rPr>
      <w:vertAlign w:val="superscript"/>
    </w:rPr>
  </w:style>
  <w:style w:type="character" w:customStyle="1" w:styleId="ZE">
    <w:name w:val="ZE"/>
    <w:rsid w:val="00B55B1B"/>
    <w:rPr>
      <w:rFonts w:ascii="Times" w:hAnsi="Times"/>
      <w:b/>
      <w:sz w:val="26"/>
    </w:rPr>
  </w:style>
  <w:style w:type="paragraph" w:customStyle="1" w:styleId="MDPI21heading1">
    <w:name w:val="MDPI_2.1_heading1"/>
    <w:basedOn w:val="Norml"/>
    <w:rsid w:val="00B55B1B"/>
    <w:pPr>
      <w:adjustRightInd w:val="0"/>
      <w:snapToGrid w:val="0"/>
      <w:spacing w:before="240" w:after="120" w:line="260" w:lineRule="atLeast"/>
      <w:outlineLvl w:val="0"/>
    </w:pPr>
    <w:rPr>
      <w:rFonts w:ascii="Palatino Linotype" w:eastAsia="Times New Roman" w:hAnsi="Palatino Linotype"/>
      <w:b/>
      <w:snapToGrid w:val="0"/>
      <w:color w:val="000000"/>
      <w:sz w:val="20"/>
      <w:lang w:val="en-US" w:eastAsia="de-DE" w:bidi="en-US"/>
    </w:rPr>
  </w:style>
  <w:style w:type="character" w:customStyle="1" w:styleId="hps">
    <w:name w:val="hps"/>
    <w:basedOn w:val="Bekezdsalapbettpusa"/>
    <w:rsid w:val="00B55B1B"/>
  </w:style>
  <w:style w:type="character" w:customStyle="1" w:styleId="st">
    <w:name w:val="st"/>
    <w:basedOn w:val="Bekezdsalapbettpusa"/>
    <w:rsid w:val="00B55B1B"/>
  </w:style>
  <w:style w:type="character" w:customStyle="1" w:styleId="Alcm1">
    <w:name w:val="Alcím1"/>
    <w:basedOn w:val="Bekezdsalapbettpusa"/>
    <w:rsid w:val="00B55B1B"/>
  </w:style>
  <w:style w:type="character" w:customStyle="1" w:styleId="displayfields">
    <w:name w:val="displayfields"/>
    <w:basedOn w:val="Bekezdsalapbettpusa"/>
    <w:rsid w:val="00B55B1B"/>
  </w:style>
  <w:style w:type="paragraph" w:styleId="lfej">
    <w:name w:val="header"/>
    <w:basedOn w:val="Norml"/>
    <w:link w:val="lfejChar"/>
    <w:uiPriority w:val="99"/>
    <w:unhideWhenUsed/>
    <w:rsid w:val="00B55B1B"/>
    <w:pPr>
      <w:tabs>
        <w:tab w:val="center" w:pos="4536"/>
        <w:tab w:val="right" w:pos="9072"/>
      </w:tabs>
      <w:spacing w:after="0" w:line="240" w:lineRule="auto"/>
    </w:pPr>
  </w:style>
  <w:style w:type="character" w:customStyle="1" w:styleId="lfejChar">
    <w:name w:val="Élőfej Char"/>
    <w:basedOn w:val="Bekezdsalapbettpusa"/>
    <w:link w:val="lfej"/>
    <w:uiPriority w:val="99"/>
    <w:rsid w:val="00B55B1B"/>
    <w:rPr>
      <w:rFonts w:ascii="Calibri" w:eastAsia="PMingLiU" w:hAnsi="Calibri" w:cs="Times New Roman"/>
    </w:rPr>
  </w:style>
  <w:style w:type="paragraph" w:styleId="llb">
    <w:name w:val="footer"/>
    <w:basedOn w:val="Norml"/>
    <w:link w:val="llbChar"/>
    <w:uiPriority w:val="99"/>
    <w:unhideWhenUsed/>
    <w:rsid w:val="00B55B1B"/>
    <w:pPr>
      <w:tabs>
        <w:tab w:val="center" w:pos="4536"/>
        <w:tab w:val="right" w:pos="9072"/>
      </w:tabs>
      <w:spacing w:after="0" w:line="240" w:lineRule="auto"/>
    </w:pPr>
  </w:style>
  <w:style w:type="character" w:customStyle="1" w:styleId="llbChar">
    <w:name w:val="Élőláb Char"/>
    <w:basedOn w:val="Bekezdsalapbettpusa"/>
    <w:link w:val="llb"/>
    <w:uiPriority w:val="99"/>
    <w:rsid w:val="00B55B1B"/>
    <w:rPr>
      <w:rFonts w:ascii="Calibri" w:eastAsia="PMingLiU" w:hAnsi="Calibri" w:cs="Times New Roman"/>
    </w:rPr>
  </w:style>
  <w:style w:type="character" w:customStyle="1" w:styleId="apple-converted-space">
    <w:name w:val="apple-converted-space"/>
    <w:basedOn w:val="Bekezdsalapbettpusa"/>
    <w:rsid w:val="00B55B1B"/>
  </w:style>
  <w:style w:type="table" w:styleId="Rcsostblzat">
    <w:name w:val="Table Grid"/>
    <w:basedOn w:val="Normltblzat"/>
    <w:uiPriority w:val="39"/>
    <w:rsid w:val="00B55B1B"/>
    <w:pPr>
      <w:spacing w:after="0" w:line="240" w:lineRule="auto"/>
    </w:pPr>
    <w:rPr>
      <w:rFonts w:ascii="Calibri" w:eastAsia="PMingLiU"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Megjegyzstrgya">
    <w:name w:val="annotation subject"/>
    <w:basedOn w:val="Jegyzetszveg"/>
    <w:next w:val="Jegyzetszveg"/>
    <w:link w:val="MegjegyzstrgyaChar"/>
    <w:uiPriority w:val="99"/>
    <w:unhideWhenUsed/>
    <w:rsid w:val="00B55B1B"/>
    <w:pPr>
      <w:spacing w:after="160"/>
    </w:pPr>
    <w:rPr>
      <w:rFonts w:ascii="Calibri" w:eastAsia="Calibri" w:hAnsi="Calibri" w:cs="Times New Roman"/>
      <w:b/>
      <w:bCs/>
      <w:color w:val="auto"/>
      <w:lang w:eastAsia="en-US"/>
    </w:rPr>
  </w:style>
  <w:style w:type="character" w:customStyle="1" w:styleId="MegjegyzstrgyaChar">
    <w:name w:val="Megjegyzés tárgya Char"/>
    <w:basedOn w:val="JegyzetszvegChar"/>
    <w:link w:val="Megjegyzstrgya"/>
    <w:uiPriority w:val="99"/>
    <w:rsid w:val="00B55B1B"/>
    <w:rPr>
      <w:rFonts w:ascii="Calibri" w:eastAsia="Calibri" w:hAnsi="Calibri" w:cs="Times New Roman"/>
      <w:b/>
      <w:bCs/>
      <w:color w:val="000000"/>
      <w:sz w:val="20"/>
      <w:szCs w:val="20"/>
      <w:lang w:eastAsia="hu-HU"/>
    </w:rPr>
  </w:style>
  <w:style w:type="paragraph" w:customStyle="1" w:styleId="MS">
    <w:name w:val="MS바탕글"/>
    <w:basedOn w:val="Norml"/>
    <w:uiPriority w:val="17"/>
    <w:rsid w:val="00B55B1B"/>
    <w:pPr>
      <w:spacing w:after="0" w:line="240" w:lineRule="auto"/>
      <w:jc w:val="both"/>
    </w:pPr>
    <w:rPr>
      <w:rFonts w:ascii="Gulim" w:eastAsia="Gulim" w:hAnsi="Gulim" w:cs="Gulim"/>
      <w:color w:val="000000"/>
      <w:sz w:val="20"/>
      <w:szCs w:val="20"/>
      <w:lang w:val="en-US" w:eastAsia="ko-KR"/>
    </w:rPr>
  </w:style>
  <w:style w:type="paragraph" w:customStyle="1" w:styleId="a">
    <w:name w:val="바탕글"/>
    <w:basedOn w:val="Norml"/>
    <w:rsid w:val="00B55B1B"/>
    <w:pPr>
      <w:widowControl w:val="0"/>
      <w:wordWrap w:val="0"/>
      <w:autoSpaceDE w:val="0"/>
      <w:autoSpaceDN w:val="0"/>
      <w:spacing w:after="0" w:line="384" w:lineRule="auto"/>
      <w:jc w:val="both"/>
      <w:textAlignment w:val="baseline"/>
    </w:pPr>
    <w:rPr>
      <w:rFonts w:ascii="Gulim" w:eastAsia="Gulim" w:hAnsi="Gulim" w:cs="Gulim"/>
      <w:color w:val="000000"/>
      <w:sz w:val="20"/>
      <w:szCs w:val="20"/>
      <w:lang w:val="en-US" w:eastAsia="ko-KR"/>
    </w:rPr>
  </w:style>
  <w:style w:type="paragraph" w:customStyle="1" w:styleId="a0">
    <w:name w:val="각주"/>
    <w:basedOn w:val="Norml"/>
    <w:rsid w:val="00B55B1B"/>
    <w:pPr>
      <w:widowControl w:val="0"/>
      <w:wordWrap w:val="0"/>
      <w:autoSpaceDE w:val="0"/>
      <w:autoSpaceDN w:val="0"/>
      <w:snapToGrid w:val="0"/>
      <w:spacing w:after="0" w:line="312" w:lineRule="auto"/>
      <w:ind w:hanging="262"/>
      <w:jc w:val="both"/>
      <w:textAlignment w:val="baseline"/>
    </w:pPr>
    <w:rPr>
      <w:rFonts w:ascii="Gulim" w:eastAsia="Gulim" w:hAnsi="Gulim" w:cs="Gulim"/>
      <w:color w:val="000000"/>
      <w:sz w:val="18"/>
      <w:szCs w:val="18"/>
      <w:lang w:val="en-US" w:eastAsia="ko-KR"/>
    </w:rPr>
  </w:style>
  <w:style w:type="paragraph" w:customStyle="1" w:styleId="Sectiontitle40">
    <w:name w:val="Section title 4"/>
    <w:basedOn w:val="Sectiontitle1"/>
    <w:link w:val="Sectiontitle4Char0"/>
    <w:rsid w:val="00B55B1B"/>
    <w:rPr>
      <w:b w:val="0"/>
      <w:lang w:val="en-GB"/>
    </w:rPr>
  </w:style>
  <w:style w:type="character" w:customStyle="1" w:styleId="Sectiontitle4Char0">
    <w:name w:val="Section title 4 Char"/>
    <w:link w:val="Sectiontitle40"/>
    <w:rsid w:val="00B55B1B"/>
    <w:rPr>
      <w:rFonts w:ascii="Cambria" w:eastAsia="Cambria" w:hAnsi="Cambria" w:cs="Cambria"/>
      <w:i/>
      <w:color w:val="000000"/>
      <w:sz w:val="24"/>
      <w:szCs w:val="24"/>
      <w:lang w:val="en-GB" w:eastAsia="hu-HU"/>
    </w:rPr>
  </w:style>
  <w:style w:type="paragraph" w:customStyle="1" w:styleId="a1">
    <w:name w:val="표내용"/>
    <w:uiPriority w:val="14"/>
    <w:rsid w:val="00B55B1B"/>
    <w:pPr>
      <w:widowControl w:val="0"/>
      <w:pBdr>
        <w:top w:val="none" w:sz="2" w:space="0" w:color="000000"/>
        <w:left w:val="none" w:sz="2" w:space="0" w:color="000000"/>
        <w:bottom w:val="none" w:sz="2" w:space="0" w:color="000000"/>
        <w:right w:val="none" w:sz="2" w:space="0" w:color="000000"/>
      </w:pBdr>
      <w:tabs>
        <w:tab w:val="left" w:pos="0"/>
        <w:tab w:val="left" w:pos="0"/>
        <w:tab w:val="left" w:pos="0"/>
        <w:tab w:val="left" w:pos="0"/>
        <w:tab w:val="left" w:pos="0"/>
        <w:tab w:val="left" w:pos="0"/>
        <w:tab w:val="left" w:pos="0"/>
        <w:tab w:val="left" w:pos="0"/>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val="0"/>
      <w:autoSpaceDE w:val="0"/>
      <w:autoSpaceDN w:val="0"/>
      <w:snapToGrid w:val="0"/>
      <w:spacing w:after="0" w:line="360" w:lineRule="auto"/>
      <w:jc w:val="both"/>
      <w:textAlignment w:val="baseline"/>
    </w:pPr>
    <w:rPr>
      <w:rFonts w:ascii="HY Sinmyeongjo" w:eastAsia="HY Sinmyeongjo" w:hAnsi="Calibri" w:cs="Times New Roman"/>
      <w:color w:val="000000"/>
      <w:spacing w:val="-5"/>
      <w:kern w:val="2"/>
      <w:sz w:val="20"/>
      <w:lang w:val="en-US" w:eastAsia="ko-KR"/>
    </w:rPr>
  </w:style>
  <w:style w:type="table" w:customStyle="1" w:styleId="Tblzatrcsos5stt4jellszn1">
    <w:name w:val="Táblázat (rácsos) 5 – sötét – 4. jelölőszín1"/>
    <w:basedOn w:val="Normltblzat"/>
    <w:uiPriority w:val="50"/>
    <w:rsid w:val="00B55B1B"/>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FF2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Tblzatrcsos41jellszn1">
    <w:name w:val="Táblázat (rácsos) 4 – 1. jelölőszín1"/>
    <w:basedOn w:val="Normltblzat"/>
    <w:uiPriority w:val="49"/>
    <w:rsid w:val="00B55B1B"/>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blzatrcsos1vilgos4jellszn1">
    <w:name w:val="Táblázat (rácsos) 1 – világos – 4. jelölőszín1"/>
    <w:basedOn w:val="Normltblzat"/>
    <w:uiPriority w:val="46"/>
    <w:rsid w:val="00B55B1B"/>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FFE599"/>
        <w:left w:val="single" w:sz="4" w:space="0" w:color="FFE599"/>
        <w:bottom w:val="single" w:sz="4" w:space="0" w:color="FFE599"/>
        <w:right w:val="single" w:sz="4" w:space="0" w:color="FFE599"/>
        <w:insideH w:val="single" w:sz="4" w:space="0" w:color="FFE599"/>
        <w:insideV w:val="single" w:sz="4" w:space="0" w:color="FFE599"/>
      </w:tblBorders>
    </w:tblPr>
    <w:tblStylePr w:type="firstRow">
      <w:rPr>
        <w:b/>
        <w:bCs/>
      </w:rPr>
      <w:tblPr/>
      <w:tcPr>
        <w:tcBorders>
          <w:bottom w:val="single" w:sz="12" w:space="0" w:color="FFD966"/>
        </w:tcBorders>
      </w:tcPr>
    </w:tblStylePr>
    <w:tblStylePr w:type="lastRow">
      <w:rPr>
        <w:b/>
        <w:bCs/>
      </w:rPr>
      <w:tblPr/>
      <w:tcPr>
        <w:tcBorders>
          <w:top w:val="double" w:sz="2" w:space="0" w:color="FFD966"/>
        </w:tcBorders>
      </w:tcPr>
    </w:tblStylePr>
    <w:tblStylePr w:type="firstCol">
      <w:rPr>
        <w:b/>
        <w:bCs/>
      </w:rPr>
    </w:tblStylePr>
    <w:tblStylePr w:type="lastCol">
      <w:rPr>
        <w:b/>
        <w:bCs/>
      </w:rPr>
    </w:tblStylePr>
  </w:style>
  <w:style w:type="paragraph" w:customStyle="1" w:styleId="bodytext">
    <w:name w:val="bodytext"/>
    <w:basedOn w:val="Norml"/>
    <w:rsid w:val="00B55B1B"/>
    <w:pPr>
      <w:spacing w:before="100" w:beforeAutospacing="1" w:after="100" w:afterAutospacing="1" w:line="240" w:lineRule="auto"/>
    </w:pPr>
    <w:rPr>
      <w:rFonts w:ascii="Times New Roman" w:eastAsia="Times New Roman" w:hAnsi="Times New Roman"/>
      <w:sz w:val="24"/>
      <w:szCs w:val="24"/>
      <w:lang w:val="en-US"/>
    </w:rPr>
  </w:style>
  <w:style w:type="numbering" w:customStyle="1" w:styleId="Nemlista1">
    <w:name w:val="Nem lista1"/>
    <w:next w:val="Nemlista"/>
    <w:uiPriority w:val="99"/>
    <w:semiHidden/>
    <w:unhideWhenUsed/>
    <w:rsid w:val="00B55B1B"/>
  </w:style>
  <w:style w:type="paragraph" w:styleId="Vltozat">
    <w:name w:val="Revision"/>
    <w:hidden/>
    <w:uiPriority w:val="99"/>
    <w:semiHidden/>
    <w:rsid w:val="00B55B1B"/>
    <w:pPr>
      <w:spacing w:after="0" w:line="240" w:lineRule="auto"/>
    </w:pPr>
    <w:rPr>
      <w:rFonts w:ascii="Calibri" w:eastAsia="MS Mincho" w:hAnsi="Calibri" w:cs="Times New Roman"/>
      <w:sz w:val="24"/>
      <w:lang w:val="en-US"/>
    </w:rPr>
  </w:style>
  <w:style w:type="character" w:customStyle="1" w:styleId="Cmsor5Char1">
    <w:name w:val="Címsor 5 Char1"/>
    <w:uiPriority w:val="9"/>
    <w:semiHidden/>
    <w:rsid w:val="00B55B1B"/>
    <w:rPr>
      <w:rFonts w:ascii="Calibri Light" w:eastAsia="PMingLiU" w:hAnsi="Calibri Light" w:cs="Times New Roman"/>
      <w:color w:val="2E74B5"/>
    </w:rPr>
  </w:style>
  <w:style w:type="character" w:customStyle="1" w:styleId="Cmsor6Char1">
    <w:name w:val="Címsor 6 Char1"/>
    <w:uiPriority w:val="9"/>
    <w:semiHidden/>
    <w:rsid w:val="00B55B1B"/>
    <w:rPr>
      <w:rFonts w:ascii="Calibri Light" w:eastAsia="PMingLiU" w:hAnsi="Calibri Light" w:cs="Times New Roman"/>
      <w:color w:val="1F4D78"/>
    </w:rPr>
  </w:style>
  <w:style w:type="character" w:customStyle="1" w:styleId="Cmsor7Char1">
    <w:name w:val="Címsor 7 Char1"/>
    <w:uiPriority w:val="9"/>
    <w:semiHidden/>
    <w:rsid w:val="00B55B1B"/>
    <w:rPr>
      <w:rFonts w:ascii="Calibri Light" w:eastAsia="PMingLiU" w:hAnsi="Calibri Light" w:cs="Times New Roman"/>
      <w:i/>
      <w:iCs/>
      <w:color w:val="1F4D78"/>
    </w:rPr>
  </w:style>
  <w:style w:type="character" w:customStyle="1" w:styleId="Cmsor8Char1">
    <w:name w:val="Címsor 8 Char1"/>
    <w:uiPriority w:val="9"/>
    <w:semiHidden/>
    <w:rsid w:val="00B55B1B"/>
    <w:rPr>
      <w:rFonts w:ascii="Calibri Light" w:eastAsia="PMingLiU" w:hAnsi="Calibri Light" w:cs="Times New Roman"/>
      <w:color w:val="272727"/>
      <w:sz w:val="21"/>
      <w:szCs w:val="21"/>
    </w:rPr>
  </w:style>
  <w:style w:type="character" w:customStyle="1" w:styleId="Cmsor9Char1">
    <w:name w:val="Címsor 9 Char1"/>
    <w:uiPriority w:val="9"/>
    <w:semiHidden/>
    <w:rsid w:val="00B55B1B"/>
    <w:rPr>
      <w:rFonts w:ascii="Calibri Light" w:eastAsia="PMingLiU" w:hAnsi="Calibri Light" w:cs="Times New Roman"/>
      <w:i/>
      <w:iCs/>
      <w:color w:val="272727"/>
      <w:sz w:val="21"/>
      <w:szCs w:val="21"/>
    </w:rPr>
  </w:style>
  <w:style w:type="paragraph" w:customStyle="1" w:styleId="NormalFirst">
    <w:name w:val="NormalFirst"/>
    <w:basedOn w:val="Norml"/>
    <w:rsid w:val="00B55B1B"/>
    <w:pPr>
      <w:suppressAutoHyphens/>
      <w:spacing w:after="240" w:line="240" w:lineRule="auto"/>
      <w:jc w:val="both"/>
    </w:pPr>
    <w:rPr>
      <w:rFonts w:ascii="Times New Roman" w:eastAsia="Times New Roman" w:hAnsi="Times New Roman"/>
      <w:sz w:val="24"/>
      <w:szCs w:val="24"/>
      <w:lang w:val="en-GB" w:eastAsia="ar-SA"/>
    </w:rPr>
  </w:style>
  <w:style w:type="paragraph" w:customStyle="1" w:styleId="Title1">
    <w:name w:val="Title1"/>
    <w:basedOn w:val="Norml"/>
    <w:rsid w:val="00B55B1B"/>
    <w:pPr>
      <w:keepNext/>
      <w:keepLines/>
      <w:pageBreakBefore/>
      <w:tabs>
        <w:tab w:val="left" w:pos="284"/>
      </w:tabs>
      <w:suppressAutoHyphens/>
      <w:spacing w:before="120" w:after="460" w:line="240" w:lineRule="auto"/>
      <w:jc w:val="center"/>
    </w:pPr>
    <w:rPr>
      <w:rFonts w:ascii="Times New Roman" w:eastAsia="Times New Roman" w:hAnsi="Times New Roman"/>
      <w:b/>
      <w:sz w:val="32"/>
      <w:szCs w:val="24"/>
      <w:lang w:val="en-GB" w:eastAsia="ar-SA"/>
    </w:rPr>
  </w:style>
  <w:style w:type="paragraph" w:customStyle="1" w:styleId="ListParagraph1">
    <w:name w:val="List Paragraph1"/>
    <w:basedOn w:val="Norml"/>
    <w:rsid w:val="00B55B1B"/>
    <w:pPr>
      <w:suppressAutoHyphens/>
      <w:spacing w:after="240" w:line="240" w:lineRule="auto"/>
      <w:ind w:left="720" w:firstLine="284"/>
      <w:jc w:val="both"/>
    </w:pPr>
    <w:rPr>
      <w:rFonts w:ascii="Times New Roman" w:eastAsia="Times New Roman" w:hAnsi="Times New Roman"/>
      <w:sz w:val="24"/>
      <w:szCs w:val="24"/>
      <w:lang w:val="en-GB" w:eastAsia="ar-SA"/>
    </w:rPr>
  </w:style>
  <w:style w:type="table" w:customStyle="1" w:styleId="Tblzatrcsos5stt5jellszn1">
    <w:name w:val="Táblázat (rácsos) 5 – sötét – 5. jelölőszín1"/>
    <w:basedOn w:val="Normltblzat"/>
    <w:uiPriority w:val="50"/>
    <w:rsid w:val="00B55B1B"/>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author0">
    <w:name w:val="author"/>
    <w:basedOn w:val="Norml"/>
    <w:next w:val="address"/>
    <w:rsid w:val="00B55B1B"/>
    <w:pPr>
      <w:autoSpaceDE w:val="0"/>
      <w:autoSpaceDN w:val="0"/>
      <w:spacing w:after="220" w:line="240" w:lineRule="auto"/>
      <w:jc w:val="center"/>
    </w:pPr>
    <w:rPr>
      <w:rFonts w:ascii="Times New Roman" w:eastAsia="Times New Roman" w:hAnsi="Times New Roman"/>
      <w:szCs w:val="20"/>
      <w:lang w:val="en-US" w:eastAsia="cs-CZ"/>
    </w:rPr>
  </w:style>
  <w:style w:type="paragraph" w:customStyle="1" w:styleId="address">
    <w:name w:val="address"/>
    <w:basedOn w:val="Norml"/>
    <w:next w:val="email"/>
    <w:rsid w:val="00B55B1B"/>
    <w:pPr>
      <w:autoSpaceDE w:val="0"/>
      <w:autoSpaceDN w:val="0"/>
      <w:spacing w:after="0" w:line="240" w:lineRule="auto"/>
      <w:jc w:val="center"/>
    </w:pPr>
    <w:rPr>
      <w:rFonts w:ascii="Times New Roman" w:eastAsia="Times New Roman" w:hAnsi="Times New Roman"/>
      <w:i/>
      <w:iCs/>
      <w:sz w:val="20"/>
      <w:szCs w:val="20"/>
      <w:lang w:val="en-US" w:eastAsia="cs-CZ"/>
    </w:rPr>
  </w:style>
  <w:style w:type="paragraph" w:customStyle="1" w:styleId="email">
    <w:name w:val="email"/>
    <w:basedOn w:val="Norml"/>
    <w:next w:val="Norml"/>
    <w:rsid w:val="00B55B1B"/>
    <w:pPr>
      <w:autoSpaceDE w:val="0"/>
      <w:autoSpaceDN w:val="0"/>
      <w:spacing w:after="40" w:line="240" w:lineRule="auto"/>
      <w:jc w:val="center"/>
    </w:pPr>
    <w:rPr>
      <w:rFonts w:ascii="Courier New" w:eastAsia="Times New Roman" w:hAnsi="Courier New"/>
      <w:sz w:val="18"/>
      <w:szCs w:val="20"/>
      <w:lang w:val="en-US" w:eastAsia="cs-CZ"/>
    </w:rPr>
  </w:style>
  <w:style w:type="paragraph" w:customStyle="1" w:styleId="BulletItem">
    <w:name w:val="Bullet Item"/>
    <w:basedOn w:val="Norml"/>
    <w:rsid w:val="00B55B1B"/>
    <w:pPr>
      <w:numPr>
        <w:numId w:val="5"/>
      </w:numPr>
      <w:tabs>
        <w:tab w:val="left" w:pos="227"/>
        <w:tab w:val="left" w:pos="454"/>
      </w:tabs>
      <w:autoSpaceDE w:val="0"/>
      <w:autoSpaceDN w:val="0"/>
      <w:spacing w:before="20" w:after="20" w:line="240" w:lineRule="auto"/>
    </w:pPr>
    <w:rPr>
      <w:rFonts w:ascii="Times New Roman" w:eastAsia="Times New Roman" w:hAnsi="Times New Roman"/>
      <w:sz w:val="20"/>
      <w:szCs w:val="20"/>
      <w:lang w:val="en-US" w:eastAsia="cs-CZ"/>
    </w:rPr>
  </w:style>
  <w:style w:type="paragraph" w:customStyle="1" w:styleId="NumberedItem">
    <w:name w:val="Numbered Item"/>
    <w:basedOn w:val="Norml"/>
    <w:rsid w:val="00B55B1B"/>
    <w:pPr>
      <w:numPr>
        <w:numId w:val="6"/>
      </w:numPr>
      <w:tabs>
        <w:tab w:val="left" w:pos="227"/>
        <w:tab w:val="left" w:pos="454"/>
      </w:tabs>
      <w:autoSpaceDE w:val="0"/>
      <w:autoSpaceDN w:val="0"/>
      <w:spacing w:before="20" w:after="20" w:line="240" w:lineRule="auto"/>
    </w:pPr>
    <w:rPr>
      <w:rFonts w:ascii="Times New Roman" w:eastAsia="Times New Roman" w:hAnsi="Times New Roman"/>
      <w:sz w:val="20"/>
      <w:szCs w:val="20"/>
      <w:lang w:val="en-US" w:eastAsia="cs-CZ"/>
    </w:rPr>
  </w:style>
  <w:style w:type="paragraph" w:customStyle="1" w:styleId="programcode">
    <w:name w:val="programcode"/>
    <w:basedOn w:val="Norml"/>
    <w:rsid w:val="00B55B1B"/>
    <w:pPr>
      <w:tabs>
        <w:tab w:val="left" w:pos="1361"/>
        <w:tab w:val="left" w:pos="1531"/>
        <w:tab w:val="left" w:pos="1701"/>
        <w:tab w:val="left" w:pos="1871"/>
        <w:tab w:val="left" w:pos="2041"/>
        <w:tab w:val="left" w:pos="2211"/>
        <w:tab w:val="left" w:pos="2381"/>
        <w:tab w:val="left" w:pos="2552"/>
      </w:tabs>
      <w:autoSpaceDE w:val="0"/>
      <w:autoSpaceDN w:val="0"/>
      <w:spacing w:after="0" w:line="240" w:lineRule="auto"/>
      <w:ind w:left="397"/>
    </w:pPr>
    <w:rPr>
      <w:rFonts w:ascii="Courier New" w:eastAsia="Times New Roman" w:hAnsi="Courier New"/>
      <w:sz w:val="18"/>
      <w:szCs w:val="20"/>
      <w:lang w:val="en-US" w:eastAsia="cs-CZ"/>
    </w:rPr>
  </w:style>
  <w:style w:type="paragraph" w:customStyle="1" w:styleId="ReferenceItem">
    <w:name w:val="ReferenceItem"/>
    <w:basedOn w:val="Norml"/>
    <w:rsid w:val="00B55B1B"/>
    <w:pPr>
      <w:numPr>
        <w:numId w:val="4"/>
      </w:numPr>
      <w:autoSpaceDE w:val="0"/>
      <w:autoSpaceDN w:val="0"/>
      <w:spacing w:after="40" w:line="240" w:lineRule="auto"/>
      <w:jc w:val="both"/>
    </w:pPr>
    <w:rPr>
      <w:rFonts w:ascii="Times New Roman" w:eastAsia="Times New Roman" w:hAnsi="Times New Roman"/>
      <w:sz w:val="20"/>
      <w:szCs w:val="20"/>
      <w:lang w:val="en-GB" w:eastAsia="cs-CZ"/>
    </w:rPr>
  </w:style>
  <w:style w:type="paragraph" w:customStyle="1" w:styleId="Equation">
    <w:name w:val="Equation"/>
    <w:basedOn w:val="Norml"/>
    <w:rsid w:val="00B55B1B"/>
    <w:pPr>
      <w:autoSpaceDE w:val="0"/>
      <w:autoSpaceDN w:val="0"/>
      <w:spacing w:before="120" w:after="120" w:line="240" w:lineRule="auto"/>
      <w:ind w:firstLine="284"/>
      <w:jc w:val="right"/>
    </w:pPr>
    <w:rPr>
      <w:rFonts w:ascii="Times New Roman" w:eastAsia="Times New Roman" w:hAnsi="Times New Roman"/>
      <w:sz w:val="20"/>
      <w:szCs w:val="20"/>
      <w:lang w:val="en-GB" w:eastAsia="cs-CZ"/>
    </w:rPr>
  </w:style>
  <w:style w:type="paragraph" w:customStyle="1" w:styleId="Annotation">
    <w:name w:val="Annotation"/>
    <w:basedOn w:val="Abstract"/>
    <w:rsid w:val="00B55B1B"/>
    <w:pPr>
      <w:autoSpaceDE w:val="0"/>
      <w:autoSpaceDN w:val="0"/>
      <w:spacing w:before="0" w:after="0"/>
      <w:jc w:val="both"/>
    </w:pPr>
    <w:rPr>
      <w:rFonts w:ascii="Times New Roman" w:eastAsia="Times New Roman" w:hAnsi="Times New Roman"/>
      <w:sz w:val="20"/>
      <w:szCs w:val="20"/>
      <w:lang w:val="cs-CZ" w:eastAsia="cs-CZ"/>
    </w:rPr>
  </w:style>
  <w:style w:type="character" w:styleId="Oldalszm">
    <w:name w:val="page number"/>
    <w:rsid w:val="00B55B1B"/>
    <w:rPr>
      <w:rFonts w:ascii="Times New Roman" w:hAnsi="Times New Roman"/>
      <w:sz w:val="20"/>
    </w:rPr>
  </w:style>
  <w:style w:type="paragraph" w:customStyle="1" w:styleId="AnnotationTitle">
    <w:name w:val="AnnotationTitle"/>
    <w:basedOn w:val="Annotation"/>
    <w:next w:val="Annotation"/>
    <w:rsid w:val="00B55B1B"/>
    <w:pPr>
      <w:keepNext/>
      <w:spacing w:before="360"/>
      <w:jc w:val="left"/>
    </w:pPr>
    <w:rPr>
      <w:b w:val="0"/>
    </w:rPr>
  </w:style>
  <w:style w:type="paragraph" w:styleId="Dokumentumtrkp">
    <w:name w:val="Document Map"/>
    <w:basedOn w:val="Norml"/>
    <w:link w:val="DokumentumtrkpChar"/>
    <w:semiHidden/>
    <w:unhideWhenUsed/>
    <w:rsid w:val="00B55B1B"/>
    <w:pPr>
      <w:autoSpaceDE w:val="0"/>
      <w:autoSpaceDN w:val="0"/>
      <w:spacing w:after="0" w:line="240" w:lineRule="auto"/>
      <w:ind w:firstLine="284"/>
      <w:jc w:val="both"/>
    </w:pPr>
    <w:rPr>
      <w:rFonts w:ascii="Times New Roman" w:eastAsia="Times New Roman" w:hAnsi="Times New Roman"/>
      <w:sz w:val="24"/>
      <w:szCs w:val="24"/>
      <w:lang w:val="en-US" w:eastAsia="cs-CZ"/>
    </w:rPr>
  </w:style>
  <w:style w:type="character" w:customStyle="1" w:styleId="DokumentumtrkpChar">
    <w:name w:val="Dokumentumtérkép Char"/>
    <w:basedOn w:val="Bekezdsalapbettpusa"/>
    <w:link w:val="Dokumentumtrkp"/>
    <w:semiHidden/>
    <w:rsid w:val="00B55B1B"/>
    <w:rPr>
      <w:rFonts w:ascii="Times New Roman" w:eastAsia="Times New Roman" w:hAnsi="Times New Roman" w:cs="Times New Roman"/>
      <w:sz w:val="24"/>
      <w:szCs w:val="24"/>
      <w:lang w:val="en-US" w:eastAsia="cs-CZ"/>
    </w:rPr>
  </w:style>
  <w:style w:type="character" w:customStyle="1" w:styleId="DateChar">
    <w:name w:val="Date Char"/>
    <w:link w:val="Dtum1"/>
    <w:uiPriority w:val="99"/>
    <w:rsid w:val="00B55B1B"/>
    <w:rPr>
      <w:rFonts w:ascii="Calibri Light" w:hAnsi="Calibri Light" w:cs="Times New Roman"/>
      <w:b/>
      <w:sz w:val="24"/>
    </w:rPr>
  </w:style>
  <w:style w:type="character" w:styleId="Vgjegyzet-hivatkozs">
    <w:name w:val="endnote reference"/>
    <w:uiPriority w:val="99"/>
    <w:semiHidden/>
    <w:unhideWhenUsed/>
    <w:rsid w:val="00B55B1B"/>
    <w:rPr>
      <w:vertAlign w:val="superscript"/>
    </w:rPr>
  </w:style>
  <w:style w:type="character" w:customStyle="1" w:styleId="CsakszvegChar">
    <w:name w:val="Csak szöveg Char"/>
    <w:link w:val="Csakszveg"/>
    <w:uiPriority w:val="99"/>
    <w:semiHidden/>
    <w:rsid w:val="00B55B1B"/>
    <w:rPr>
      <w:rFonts w:ascii="Courier New" w:hAnsi="Courier New" w:cs="Courier New"/>
      <w:sz w:val="21"/>
    </w:rPr>
  </w:style>
  <w:style w:type="paragraph" w:customStyle="1" w:styleId="Dtum1">
    <w:name w:val="Dátum1"/>
    <w:basedOn w:val="Norml"/>
    <w:link w:val="DateChar"/>
    <w:uiPriority w:val="99"/>
    <w:rsid w:val="00B55B1B"/>
    <w:pPr>
      <w:spacing w:after="0" w:line="276" w:lineRule="auto"/>
      <w:jc w:val="center"/>
    </w:pPr>
    <w:rPr>
      <w:rFonts w:ascii="Calibri Light" w:eastAsiaTheme="minorHAnsi" w:hAnsi="Calibri Light"/>
      <w:b/>
      <w:sz w:val="24"/>
    </w:rPr>
  </w:style>
  <w:style w:type="character" w:customStyle="1" w:styleId="VgjegyzetszvegeChar">
    <w:name w:val="Végjegyzet szövege Char"/>
    <w:link w:val="Vgjegyzetszvege"/>
    <w:uiPriority w:val="99"/>
    <w:semiHidden/>
    <w:rsid w:val="00B55B1B"/>
    <w:rPr>
      <w:sz w:val="20"/>
    </w:rPr>
  </w:style>
  <w:style w:type="paragraph" w:styleId="Vgjegyzetszvege">
    <w:name w:val="endnote text"/>
    <w:basedOn w:val="Norml"/>
    <w:link w:val="VgjegyzetszvegeChar"/>
    <w:uiPriority w:val="99"/>
    <w:semiHidden/>
    <w:unhideWhenUsed/>
    <w:rsid w:val="00B55B1B"/>
    <w:pPr>
      <w:spacing w:after="0" w:line="240" w:lineRule="auto"/>
    </w:pPr>
    <w:rPr>
      <w:rFonts w:asciiTheme="minorHAnsi" w:eastAsiaTheme="minorHAnsi" w:hAnsiTheme="minorHAnsi" w:cstheme="minorBidi"/>
      <w:sz w:val="20"/>
    </w:rPr>
  </w:style>
  <w:style w:type="character" w:customStyle="1" w:styleId="VgjegyzetszvegeChar1">
    <w:name w:val="Végjegyzet szövege Char1"/>
    <w:basedOn w:val="Bekezdsalapbettpusa"/>
    <w:uiPriority w:val="99"/>
    <w:semiHidden/>
    <w:rsid w:val="00B55B1B"/>
    <w:rPr>
      <w:rFonts w:ascii="Calibri" w:eastAsia="PMingLiU" w:hAnsi="Calibri" w:cs="Times New Roman"/>
      <w:sz w:val="20"/>
      <w:szCs w:val="20"/>
    </w:rPr>
  </w:style>
  <w:style w:type="paragraph" w:styleId="Csakszveg">
    <w:name w:val="Plain Text"/>
    <w:basedOn w:val="Norml"/>
    <w:link w:val="CsakszvegChar"/>
    <w:uiPriority w:val="99"/>
    <w:semiHidden/>
    <w:unhideWhenUsed/>
    <w:rsid w:val="00B55B1B"/>
    <w:pPr>
      <w:spacing w:after="0" w:line="240" w:lineRule="auto"/>
    </w:pPr>
    <w:rPr>
      <w:rFonts w:ascii="Courier New" w:eastAsiaTheme="minorHAnsi" w:hAnsi="Courier New" w:cs="Courier New"/>
      <w:sz w:val="21"/>
    </w:rPr>
  </w:style>
  <w:style w:type="character" w:customStyle="1" w:styleId="CsakszvegChar1">
    <w:name w:val="Csak szöveg Char1"/>
    <w:basedOn w:val="Bekezdsalapbettpusa"/>
    <w:uiPriority w:val="99"/>
    <w:semiHidden/>
    <w:rsid w:val="00B55B1B"/>
    <w:rPr>
      <w:rFonts w:ascii="Consolas" w:eastAsia="PMingLiU" w:hAnsi="Consolas" w:cs="Consolas"/>
      <w:sz w:val="21"/>
      <w:szCs w:val="21"/>
    </w:rPr>
  </w:style>
  <w:style w:type="character" w:customStyle="1" w:styleId="TitleChar0">
    <w:name w:val="Title Char"/>
    <w:rsid w:val="00B55B1B"/>
    <w:rPr>
      <w:rFonts w:ascii="Calibri Light" w:hAnsi="Calibri Light" w:cs="Times New Roman"/>
      <w:b/>
      <w:color w:val="44546A"/>
      <w:sz w:val="24"/>
    </w:rPr>
  </w:style>
  <w:style w:type="paragraph" w:customStyle="1" w:styleId="pcim">
    <w:name w:val="pcim"/>
    <w:basedOn w:val="Norml"/>
    <w:rsid w:val="00B55B1B"/>
    <w:pPr>
      <w:spacing w:before="100" w:beforeAutospacing="1" w:after="100" w:afterAutospacing="1" w:line="240" w:lineRule="auto"/>
    </w:pPr>
    <w:rPr>
      <w:rFonts w:ascii="Times New Roman" w:eastAsia="Times New Roman" w:hAnsi="Times New Roman"/>
      <w:sz w:val="24"/>
      <w:szCs w:val="24"/>
      <w:lang w:eastAsia="hu-HU"/>
    </w:rPr>
  </w:style>
  <w:style w:type="paragraph" w:customStyle="1" w:styleId="Default">
    <w:name w:val="Default"/>
    <w:rsid w:val="00B55B1B"/>
    <w:pPr>
      <w:autoSpaceDE w:val="0"/>
      <w:autoSpaceDN w:val="0"/>
      <w:adjustRightInd w:val="0"/>
      <w:spacing w:after="0" w:line="240" w:lineRule="auto"/>
    </w:pPr>
    <w:rPr>
      <w:rFonts w:ascii="Arial" w:eastAsia="Times New Roman" w:hAnsi="Arial" w:cs="Arial"/>
      <w:color w:val="000000"/>
      <w:sz w:val="24"/>
      <w:szCs w:val="24"/>
      <w:lang w:eastAsia="hu-HU"/>
    </w:rPr>
  </w:style>
  <w:style w:type="paragraph" w:styleId="Szvegtrzs2">
    <w:name w:val="Body Text 2"/>
    <w:basedOn w:val="Norml"/>
    <w:link w:val="Szvegtrzs2Char"/>
    <w:rsid w:val="00B55B1B"/>
    <w:pPr>
      <w:spacing w:after="0" w:line="240" w:lineRule="auto"/>
      <w:jc w:val="both"/>
    </w:pPr>
    <w:rPr>
      <w:rFonts w:ascii="Times New Roman" w:eastAsia="Times New Roman" w:hAnsi="Times New Roman"/>
      <w:sz w:val="20"/>
      <w:szCs w:val="20"/>
    </w:rPr>
  </w:style>
  <w:style w:type="character" w:customStyle="1" w:styleId="Szvegtrzs2Char">
    <w:name w:val="Szövegtörzs 2 Char"/>
    <w:basedOn w:val="Bekezdsalapbettpusa"/>
    <w:link w:val="Szvegtrzs2"/>
    <w:rsid w:val="00B55B1B"/>
    <w:rPr>
      <w:rFonts w:ascii="Times New Roman" w:eastAsia="Times New Roman" w:hAnsi="Times New Roman" w:cs="Times New Roman"/>
      <w:sz w:val="20"/>
      <w:szCs w:val="20"/>
    </w:rPr>
  </w:style>
  <w:style w:type="paragraph" w:customStyle="1" w:styleId="NoSpacing1">
    <w:name w:val="No Spacing1"/>
    <w:rsid w:val="00B55B1B"/>
    <w:pPr>
      <w:spacing w:after="0" w:line="240" w:lineRule="auto"/>
    </w:pPr>
    <w:rPr>
      <w:rFonts w:ascii="Calibri" w:eastAsia="Times New Roman" w:hAnsi="Calibri" w:cs="Times New Roman"/>
      <w:lang w:val="en-US"/>
    </w:rPr>
  </w:style>
  <w:style w:type="paragraph" w:customStyle="1" w:styleId="TableContents">
    <w:name w:val="Table Contents"/>
    <w:rsid w:val="00B55B1B"/>
    <w:pPr>
      <w:widowControl w:val="0"/>
      <w:suppressAutoHyphens/>
      <w:spacing w:after="0" w:line="240" w:lineRule="auto"/>
    </w:pPr>
    <w:rPr>
      <w:rFonts w:ascii="Times New Roman" w:eastAsia="Times New Roman" w:hAnsi="Times New Roman" w:cs="Times New Roman"/>
      <w:color w:val="000000"/>
      <w:kern w:val="2"/>
      <w:sz w:val="24"/>
      <w:szCs w:val="24"/>
      <w:u w:color="000000"/>
      <w:lang w:val="en-US" w:eastAsia="hu-HU"/>
    </w:rPr>
  </w:style>
  <w:style w:type="paragraph" w:customStyle="1" w:styleId="3Fonction">
    <w:name w:val="3 Fonction"/>
    <w:next w:val="Norml"/>
    <w:rsid w:val="00B55B1B"/>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uppressAutoHyphens/>
      <w:spacing w:before="120" w:after="0" w:line="240" w:lineRule="auto"/>
    </w:pPr>
    <w:rPr>
      <w:rFonts w:ascii="Arial" w:eastAsia="Arial Unicode MS" w:hAnsi="Arial" w:cs="Arial Unicode MS"/>
      <w:color w:val="000000"/>
      <w:spacing w:val="-2"/>
      <w:sz w:val="28"/>
      <w:szCs w:val="28"/>
      <w:u w:color="000000"/>
      <w:lang w:val="fr-FR" w:eastAsia="hu-HU"/>
    </w:rPr>
  </w:style>
  <w:style w:type="paragraph" w:customStyle="1" w:styleId="5Normal">
    <w:name w:val="5 Normal"/>
    <w:rsid w:val="00B55B1B"/>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pacing w:after="120" w:line="240" w:lineRule="auto"/>
      <w:jc w:val="both"/>
    </w:pPr>
    <w:rPr>
      <w:rFonts w:ascii="Arial" w:eastAsia="Arial Unicode MS" w:hAnsi="Arial" w:cs="Arial Unicode MS"/>
      <w:color w:val="000000"/>
      <w:u w:color="000000"/>
      <w:lang w:val="fr-FR" w:eastAsia="hu-HU"/>
    </w:rPr>
  </w:style>
  <w:style w:type="character" w:customStyle="1" w:styleId="Nincs">
    <w:name w:val="Nincs"/>
    <w:rsid w:val="00B55B1B"/>
  </w:style>
  <w:style w:type="character" w:customStyle="1" w:styleId="Hyperlink0">
    <w:name w:val="Hyperlink.0"/>
    <w:rsid w:val="00B55B1B"/>
    <w:rPr>
      <w:rFonts w:ascii="Cambria" w:eastAsia="Cambria" w:hAnsi="Cambria" w:cs="Cambria" w:hint="default"/>
      <w:sz w:val="20"/>
      <w:szCs w:val="20"/>
      <w:lang w:val="en-US"/>
    </w:rPr>
  </w:style>
  <w:style w:type="character" w:customStyle="1" w:styleId="Link">
    <w:name w:val="Link"/>
    <w:rsid w:val="00B55B1B"/>
    <w:rPr>
      <w:color w:val="0000FF"/>
      <w:u w:val="single" w:color="0000FF"/>
    </w:rPr>
  </w:style>
  <w:style w:type="character" w:customStyle="1" w:styleId="Hyperlink1">
    <w:name w:val="Hyperlink.1"/>
    <w:rsid w:val="00B55B1B"/>
    <w:rPr>
      <w:rFonts w:ascii="Cambria" w:eastAsia="Cambria" w:hAnsi="Cambria" w:cs="Cambria" w:hint="default"/>
      <w:color w:val="0000FF"/>
      <w:sz w:val="20"/>
      <w:szCs w:val="20"/>
      <w:u w:val="single" w:color="0000FF"/>
    </w:rPr>
  </w:style>
  <w:style w:type="character" w:customStyle="1" w:styleId="Hyperlink2">
    <w:name w:val="Hyperlink.2"/>
    <w:rsid w:val="00B55B1B"/>
    <w:rPr>
      <w:rFonts w:ascii="Cambria" w:eastAsia="Cambria" w:hAnsi="Cambria" w:cs="Cambria" w:hint="default"/>
      <w:strike w:val="0"/>
      <w:dstrike w:val="0"/>
      <w:color w:val="000000"/>
      <w:sz w:val="20"/>
      <w:szCs w:val="20"/>
      <w:u w:val="none" w:color="000000"/>
      <w:effect w:val="none"/>
    </w:rPr>
  </w:style>
  <w:style w:type="character" w:customStyle="1" w:styleId="Hyperlink3">
    <w:name w:val="Hyperlink.3"/>
    <w:rsid w:val="00B55B1B"/>
    <w:rPr>
      <w:rFonts w:ascii="Cambria" w:eastAsia="Cambria" w:hAnsi="Cambria" w:cs="Cambria" w:hint="default"/>
      <w:color w:val="0000FF"/>
      <w:sz w:val="20"/>
      <w:szCs w:val="20"/>
      <w:u w:val="single" w:color="0000FF"/>
      <w:shd w:val="clear" w:color="auto" w:fill="FFFFFF"/>
    </w:rPr>
  </w:style>
  <w:style w:type="numbering" w:customStyle="1" w:styleId="5importltstlus">
    <w:name w:val="5. importált stílus"/>
    <w:rsid w:val="00B55B1B"/>
    <w:pPr>
      <w:numPr>
        <w:numId w:val="7"/>
      </w:numPr>
    </w:pPr>
  </w:style>
  <w:style w:type="numbering" w:customStyle="1" w:styleId="2importltstlus">
    <w:name w:val="2. importált stílus"/>
    <w:rsid w:val="00B55B1B"/>
    <w:pPr>
      <w:numPr>
        <w:numId w:val="8"/>
      </w:numPr>
    </w:pPr>
  </w:style>
  <w:style w:type="numbering" w:customStyle="1" w:styleId="4importltstlus">
    <w:name w:val="4. importált stílus"/>
    <w:rsid w:val="00B55B1B"/>
    <w:pPr>
      <w:numPr>
        <w:numId w:val="9"/>
      </w:numPr>
    </w:pPr>
  </w:style>
  <w:style w:type="numbering" w:customStyle="1" w:styleId="7importltstlus">
    <w:name w:val="7. importált stílus"/>
    <w:rsid w:val="00B55B1B"/>
    <w:pPr>
      <w:numPr>
        <w:numId w:val="10"/>
      </w:numPr>
    </w:pPr>
  </w:style>
  <w:style w:type="numbering" w:customStyle="1" w:styleId="3importltstlus">
    <w:name w:val="3. importált stílus"/>
    <w:rsid w:val="00B55B1B"/>
    <w:pPr>
      <w:numPr>
        <w:numId w:val="11"/>
      </w:numPr>
    </w:pPr>
  </w:style>
  <w:style w:type="numbering" w:customStyle="1" w:styleId="6importltstlus">
    <w:name w:val="6. importált stílus"/>
    <w:rsid w:val="00B55B1B"/>
    <w:pPr>
      <w:numPr>
        <w:numId w:val="12"/>
      </w:numPr>
    </w:pPr>
  </w:style>
  <w:style w:type="numbering" w:customStyle="1" w:styleId="1importltstlus">
    <w:name w:val="1. importált stílus"/>
    <w:rsid w:val="00B55B1B"/>
    <w:pPr>
      <w:numPr>
        <w:numId w:val="13"/>
      </w:numPr>
    </w:pPr>
  </w:style>
  <w:style w:type="character" w:customStyle="1" w:styleId="NormlWebChar">
    <w:name w:val="Normál (Web) Char"/>
    <w:link w:val="NormlWeb"/>
    <w:uiPriority w:val="99"/>
    <w:locked/>
    <w:rsid w:val="00B55B1B"/>
    <w:rPr>
      <w:rFonts w:ascii="Times New Roman" w:hAnsi="Times New Roman" w:cs="Times New Roman"/>
      <w:sz w:val="24"/>
      <w:szCs w:val="24"/>
    </w:rPr>
  </w:style>
  <w:style w:type="table" w:customStyle="1" w:styleId="Tblzatrcsos5stt1jellszn1">
    <w:name w:val="Táblázat (rácsos) 5 – sötét – 1. jelölőszín1"/>
    <w:basedOn w:val="Normltblzat"/>
    <w:uiPriority w:val="50"/>
    <w:rsid w:val="00B55B1B"/>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Listaszertblzat41jellszn1">
    <w:name w:val="Listaszerű táblázat 4 – 1. jelölőszín1"/>
    <w:basedOn w:val="Normltblzat"/>
    <w:uiPriority w:val="49"/>
    <w:rsid w:val="00B55B1B"/>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tcBorders>
        <w:shd w:val="clear" w:color="auto" w:fill="5B9BD5"/>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blzatrcsos45jellszn1">
    <w:name w:val="Táblázat (rácsos) 4 – 5. jelölőszín1"/>
    <w:basedOn w:val="Normltblzat"/>
    <w:uiPriority w:val="49"/>
    <w:rsid w:val="00B55B1B"/>
    <w:pPr>
      <w:spacing w:after="0" w:line="240" w:lineRule="auto"/>
    </w:pPr>
    <w:rPr>
      <w:rFonts w:ascii="Calibri" w:eastAsia="PMingLiU" w:hAnsi="Calibri" w:cs="Times New Roman"/>
      <w:sz w:val="20"/>
      <w:szCs w:val="20"/>
      <w:lang w:eastAsia="hu-HU"/>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Stlus1">
    <w:name w:val="Stílus1"/>
    <w:basedOn w:val="Normltblzat"/>
    <w:uiPriority w:val="99"/>
    <w:rsid w:val="00B55B1B"/>
    <w:pPr>
      <w:spacing w:after="0" w:line="240" w:lineRule="auto"/>
    </w:pPr>
    <w:rPr>
      <w:rFonts w:ascii="Calibri" w:eastAsia="PMingLiU" w:hAnsi="Calibri" w:cs="Times New Roman"/>
      <w:sz w:val="20"/>
      <w:szCs w:val="20"/>
      <w:lang w:eastAsia="hu-HU"/>
    </w:rPr>
    <w:tblPr/>
  </w:style>
  <w:style w:type="paragraph" w:customStyle="1" w:styleId="Corresponding">
    <w:name w:val="Corresponding"/>
    <w:basedOn w:val="llb"/>
    <w:link w:val="CorrespondingChar"/>
    <w:rsid w:val="00B55B1B"/>
    <w:pPr>
      <w:tabs>
        <w:tab w:val="clear" w:pos="4536"/>
        <w:tab w:val="clear" w:pos="9072"/>
        <w:tab w:val="center" w:pos="4703"/>
        <w:tab w:val="right" w:pos="9406"/>
      </w:tabs>
      <w:spacing w:before="600"/>
    </w:pPr>
    <w:rPr>
      <w:rFonts w:eastAsia="SimSun" w:cs="Calibri"/>
      <w:b/>
      <w:sz w:val="20"/>
      <w:szCs w:val="24"/>
      <w:lang w:val="en-GB" w:eastAsia="zh-CN"/>
    </w:rPr>
  </w:style>
  <w:style w:type="paragraph" w:customStyle="1" w:styleId="Corresponding2">
    <w:name w:val="Corresponding2"/>
    <w:basedOn w:val="llb"/>
    <w:link w:val="Corresponding2Char"/>
    <w:rsid w:val="00B55B1B"/>
    <w:pPr>
      <w:tabs>
        <w:tab w:val="clear" w:pos="4536"/>
        <w:tab w:val="clear" w:pos="9072"/>
        <w:tab w:val="center" w:pos="4703"/>
        <w:tab w:val="right" w:pos="9406"/>
      </w:tabs>
    </w:pPr>
    <w:rPr>
      <w:rFonts w:eastAsia="SimSun" w:cs="Calibri"/>
      <w:sz w:val="20"/>
      <w:szCs w:val="24"/>
      <w:lang w:val="en-GB" w:eastAsia="zh-CN"/>
    </w:rPr>
  </w:style>
  <w:style w:type="character" w:customStyle="1" w:styleId="CorrespondingChar">
    <w:name w:val="Corresponding Char"/>
    <w:link w:val="Corresponding"/>
    <w:rsid w:val="00B55B1B"/>
    <w:rPr>
      <w:rFonts w:ascii="Calibri" w:eastAsia="SimSun" w:hAnsi="Calibri" w:cs="Calibri"/>
      <w:b/>
      <w:sz w:val="20"/>
      <w:szCs w:val="24"/>
      <w:lang w:val="en-GB" w:eastAsia="zh-CN"/>
    </w:rPr>
  </w:style>
  <w:style w:type="character" w:customStyle="1" w:styleId="Corresponding2Char">
    <w:name w:val="Corresponding2 Char"/>
    <w:link w:val="Corresponding2"/>
    <w:rsid w:val="00B55B1B"/>
    <w:rPr>
      <w:rFonts w:ascii="Calibri" w:eastAsia="SimSun" w:hAnsi="Calibri" w:cs="Calibri"/>
      <w:sz w:val="20"/>
      <w:szCs w:val="24"/>
      <w:lang w:val="en-GB" w:eastAsia="zh-CN"/>
    </w:rPr>
  </w:style>
  <w:style w:type="character" w:customStyle="1" w:styleId="atn">
    <w:name w:val="atn"/>
    <w:rsid w:val="00B55B1B"/>
  </w:style>
  <w:style w:type="table" w:styleId="Vilgosrnykols1jellszn">
    <w:name w:val="Light Shading Accent 1"/>
    <w:basedOn w:val="Normltblzat"/>
    <w:uiPriority w:val="60"/>
    <w:rsid w:val="00B55B1B"/>
    <w:pPr>
      <w:spacing w:after="0" w:line="240" w:lineRule="auto"/>
    </w:pPr>
    <w:rPr>
      <w:rFonts w:ascii="Calibri" w:eastAsia="Calibri" w:hAnsi="Calibri" w:cs="Times New Roman"/>
      <w:color w:val="2E74B5"/>
      <w:sz w:val="20"/>
      <w:szCs w:val="20"/>
      <w:lang w:eastAsia="hu-HU"/>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paragraph" w:customStyle="1" w:styleId="Section1">
    <w:name w:val="Section1"/>
    <w:basedOn w:val="Sectiontitle"/>
    <w:link w:val="Section1Char"/>
    <w:rsid w:val="00B55B1B"/>
  </w:style>
  <w:style w:type="paragraph" w:customStyle="1" w:styleId="Section2">
    <w:name w:val="Section2"/>
    <w:basedOn w:val="Sectiontitle"/>
    <w:link w:val="Section2Char"/>
    <w:rsid w:val="00B55B1B"/>
  </w:style>
  <w:style w:type="character" w:customStyle="1" w:styleId="Section1Char">
    <w:name w:val="Section1 Char"/>
    <w:link w:val="Section1"/>
    <w:rsid w:val="00B55B1B"/>
    <w:rPr>
      <w:rFonts w:ascii="Cambria" w:eastAsia="SimSun" w:hAnsi="Cambria" w:cs="Times New Roman"/>
      <w:b/>
      <w:sz w:val="24"/>
      <w:szCs w:val="26"/>
      <w:lang w:val="en-GB" w:eastAsia="zh-CN"/>
    </w:rPr>
  </w:style>
  <w:style w:type="paragraph" w:customStyle="1" w:styleId="Section3">
    <w:name w:val="Section3"/>
    <w:basedOn w:val="Sectiontitle2"/>
    <w:link w:val="Section3Char"/>
    <w:rsid w:val="00B55B1B"/>
  </w:style>
  <w:style w:type="character" w:customStyle="1" w:styleId="Section2Char">
    <w:name w:val="Section2 Char"/>
    <w:link w:val="Section2"/>
    <w:rsid w:val="00B55B1B"/>
    <w:rPr>
      <w:rFonts w:ascii="Cambria" w:eastAsia="SimSun" w:hAnsi="Cambria" w:cs="Times New Roman"/>
      <w:b/>
      <w:sz w:val="24"/>
      <w:szCs w:val="26"/>
      <w:lang w:val="en-GB" w:eastAsia="zh-CN"/>
    </w:rPr>
  </w:style>
  <w:style w:type="paragraph" w:customStyle="1" w:styleId="MainText">
    <w:name w:val="MainText"/>
    <w:basedOn w:val="Text"/>
    <w:link w:val="MainTextChar"/>
    <w:qFormat/>
    <w:rsid w:val="00B55B1B"/>
    <w:pPr>
      <w:spacing w:line="480" w:lineRule="auto"/>
    </w:pPr>
    <w:rPr>
      <w:rFonts w:eastAsia="SimSun" w:cs="Times New Roman"/>
      <w:color w:val="auto"/>
      <w:szCs w:val="26"/>
      <w:lang w:val="en-US" w:eastAsia="zh-CN"/>
    </w:rPr>
  </w:style>
  <w:style w:type="character" w:customStyle="1" w:styleId="Section3Char">
    <w:name w:val="Section3 Char"/>
    <w:link w:val="Section3"/>
    <w:rsid w:val="00B55B1B"/>
    <w:rPr>
      <w:rFonts w:ascii="Cambria" w:eastAsia="Times New Roman" w:hAnsi="Cambria" w:cs="Arial"/>
      <w:i/>
      <w:iCs/>
      <w:color w:val="000000"/>
      <w:sz w:val="24"/>
      <w:lang w:val="en-GB" w:eastAsia="hu-HU"/>
    </w:rPr>
  </w:style>
  <w:style w:type="paragraph" w:customStyle="1" w:styleId="Heading1">
    <w:name w:val="Heading1"/>
    <w:basedOn w:val="Section1"/>
    <w:link w:val="Heading1Char"/>
    <w:qFormat/>
    <w:rsid w:val="00B55B1B"/>
    <w:pPr>
      <w:jc w:val="left"/>
    </w:pPr>
  </w:style>
  <w:style w:type="character" w:customStyle="1" w:styleId="MainTextChar">
    <w:name w:val="MainText Char"/>
    <w:link w:val="MainText"/>
    <w:rsid w:val="00B55B1B"/>
    <w:rPr>
      <w:rFonts w:ascii="Cambria" w:eastAsia="SimSun" w:hAnsi="Cambria" w:cs="Times New Roman"/>
      <w:sz w:val="24"/>
      <w:szCs w:val="26"/>
      <w:lang w:val="en-US" w:eastAsia="zh-CN"/>
    </w:rPr>
  </w:style>
  <w:style w:type="paragraph" w:customStyle="1" w:styleId="Heading2">
    <w:name w:val="Heading2"/>
    <w:basedOn w:val="Section2"/>
    <w:link w:val="Heading2Char"/>
    <w:qFormat/>
    <w:rsid w:val="00B55B1B"/>
  </w:style>
  <w:style w:type="character" w:customStyle="1" w:styleId="Heading1Char">
    <w:name w:val="Heading1 Char"/>
    <w:link w:val="Heading1"/>
    <w:rsid w:val="00B55B1B"/>
    <w:rPr>
      <w:rFonts w:ascii="Cambria" w:eastAsia="SimSun" w:hAnsi="Cambria" w:cs="Times New Roman"/>
      <w:b/>
      <w:sz w:val="24"/>
      <w:szCs w:val="26"/>
      <w:lang w:val="en-GB" w:eastAsia="zh-CN"/>
    </w:rPr>
  </w:style>
  <w:style w:type="paragraph" w:customStyle="1" w:styleId="Heading3">
    <w:name w:val="Heading3"/>
    <w:basedOn w:val="Section3"/>
    <w:link w:val="Heading3Char"/>
    <w:qFormat/>
    <w:rsid w:val="00B55B1B"/>
  </w:style>
  <w:style w:type="character" w:customStyle="1" w:styleId="Heading2Char">
    <w:name w:val="Heading2 Char"/>
    <w:link w:val="Heading2"/>
    <w:rsid w:val="00B55B1B"/>
    <w:rPr>
      <w:rFonts w:ascii="Cambria" w:eastAsia="SimSun" w:hAnsi="Cambria" w:cs="Times New Roman"/>
      <w:b/>
      <w:sz w:val="24"/>
      <w:szCs w:val="26"/>
      <w:lang w:val="en-GB" w:eastAsia="zh-CN"/>
    </w:rPr>
  </w:style>
  <w:style w:type="character" w:customStyle="1" w:styleId="Heading3Char">
    <w:name w:val="Heading3 Char"/>
    <w:link w:val="Heading3"/>
    <w:rsid w:val="00B55B1B"/>
    <w:rPr>
      <w:rFonts w:ascii="Cambria" w:eastAsia="Times New Roman" w:hAnsi="Cambria" w:cs="Arial"/>
      <w:i/>
      <w:iCs/>
      <w:color w:val="000000"/>
      <w:sz w:val="24"/>
      <w:lang w:val="en-GB" w:eastAsia="hu-HU"/>
    </w:rPr>
  </w:style>
  <w:style w:type="paragraph" w:styleId="Szvegtrzs">
    <w:name w:val="Body Text"/>
    <w:basedOn w:val="Norml"/>
    <w:link w:val="SzvegtrzsChar"/>
    <w:uiPriority w:val="1"/>
    <w:qFormat/>
    <w:rsid w:val="00B55B1B"/>
    <w:pPr>
      <w:widowControl w:val="0"/>
      <w:spacing w:after="0" w:line="240" w:lineRule="auto"/>
      <w:ind w:left="107"/>
    </w:pPr>
    <w:rPr>
      <w:rFonts w:eastAsia="Calibri"/>
      <w:sz w:val="24"/>
      <w:szCs w:val="24"/>
      <w:lang w:val="en-US"/>
    </w:rPr>
  </w:style>
  <w:style w:type="character" w:customStyle="1" w:styleId="SzvegtrzsChar">
    <w:name w:val="Szövegtörzs Char"/>
    <w:basedOn w:val="Bekezdsalapbettpusa"/>
    <w:link w:val="Szvegtrzs"/>
    <w:uiPriority w:val="1"/>
    <w:rsid w:val="00B55B1B"/>
    <w:rPr>
      <w:rFonts w:ascii="Calibri" w:eastAsia="Calibri" w:hAnsi="Calibri" w:cs="Times New Roman"/>
      <w:sz w:val="24"/>
      <w:szCs w:val="24"/>
      <w:lang w:val="en-US"/>
    </w:rPr>
  </w:style>
  <w:style w:type="paragraph" w:customStyle="1" w:styleId="TableParagraph">
    <w:name w:val="Table Paragraph"/>
    <w:basedOn w:val="Norml"/>
    <w:uiPriority w:val="1"/>
    <w:qFormat/>
    <w:rsid w:val="00B55B1B"/>
    <w:pPr>
      <w:widowControl w:val="0"/>
      <w:spacing w:after="0" w:line="240" w:lineRule="auto"/>
    </w:pPr>
    <w:rPr>
      <w:lang w:val="en-US"/>
    </w:rPr>
  </w:style>
  <w:style w:type="character" w:styleId="Helyrzszveg">
    <w:name w:val="Placeholder Text"/>
    <w:uiPriority w:val="99"/>
    <w:semiHidden/>
    <w:rsid w:val="00B55B1B"/>
    <w:rPr>
      <w:color w:val="808080"/>
    </w:rPr>
  </w:style>
  <w:style w:type="paragraph" w:customStyle="1" w:styleId="Recom">
    <w:name w:val="Recom"/>
    <w:basedOn w:val="Sectiontitle"/>
    <w:link w:val="RecomChar"/>
    <w:qFormat/>
    <w:rsid w:val="00B55B1B"/>
    <w:pPr>
      <w:spacing w:line="240" w:lineRule="auto"/>
    </w:pPr>
    <w:rPr>
      <w:b w:val="0"/>
      <w:sz w:val="18"/>
      <w:szCs w:val="18"/>
    </w:rPr>
  </w:style>
  <w:style w:type="character" w:customStyle="1" w:styleId="RecomChar">
    <w:name w:val="Recom Char"/>
    <w:link w:val="Recom"/>
    <w:rsid w:val="00B55B1B"/>
    <w:rPr>
      <w:rFonts w:ascii="Cambria" w:eastAsia="SimSun" w:hAnsi="Cambria" w:cs="Times New Roman"/>
      <w:sz w:val="18"/>
      <w:szCs w:val="18"/>
      <w:lang w:val="en-GB" w:eastAsia="zh-CN"/>
    </w:rPr>
  </w:style>
  <w:style w:type="paragraph" w:customStyle="1" w:styleId="yiv6314796487msonormal">
    <w:name w:val="yiv6314796487msonormal"/>
    <w:basedOn w:val="Norml"/>
    <w:rsid w:val="00B55B1B"/>
    <w:pPr>
      <w:spacing w:before="100" w:beforeAutospacing="1" w:after="100" w:afterAutospacing="1" w:line="240" w:lineRule="auto"/>
    </w:pPr>
    <w:rPr>
      <w:rFonts w:ascii="PMingLiU" w:hAnsi="PMingLiU" w:cs="PMingLiU"/>
      <w:sz w:val="24"/>
      <w:szCs w:val="24"/>
      <w:lang w:val="en-US" w:eastAsia="zh-TW"/>
    </w:rPr>
  </w:style>
  <w:style w:type="paragraph" w:customStyle="1" w:styleId="Note">
    <w:name w:val="Note"/>
    <w:basedOn w:val="Norml"/>
    <w:link w:val="NoteChar"/>
    <w:qFormat/>
    <w:rsid w:val="00B55B1B"/>
    <w:pPr>
      <w:spacing w:after="0" w:line="240" w:lineRule="auto"/>
    </w:pPr>
    <w:rPr>
      <w:rFonts w:ascii="Cambria" w:eastAsia="SimSun" w:hAnsi="Cambria"/>
      <w:sz w:val="18"/>
      <w:szCs w:val="18"/>
      <w:lang w:val="en-GB" w:eastAsia="zh-CN"/>
    </w:rPr>
  </w:style>
  <w:style w:type="paragraph" w:customStyle="1" w:styleId="Note1">
    <w:name w:val="Note1"/>
    <w:basedOn w:val="Note"/>
    <w:link w:val="Note1Char"/>
    <w:qFormat/>
    <w:rsid w:val="00B55B1B"/>
  </w:style>
  <w:style w:type="character" w:customStyle="1" w:styleId="NoteChar">
    <w:name w:val="Note Char"/>
    <w:link w:val="Note"/>
    <w:rsid w:val="00B55B1B"/>
    <w:rPr>
      <w:rFonts w:ascii="Cambria" w:eastAsia="SimSun" w:hAnsi="Cambria" w:cs="Times New Roman"/>
      <w:sz w:val="18"/>
      <w:szCs w:val="18"/>
      <w:lang w:val="en-GB" w:eastAsia="zh-CN"/>
    </w:rPr>
  </w:style>
  <w:style w:type="character" w:customStyle="1" w:styleId="Note1Char">
    <w:name w:val="Note1 Char"/>
    <w:link w:val="Note1"/>
    <w:rsid w:val="00B55B1B"/>
    <w:rPr>
      <w:rFonts w:ascii="Cambria" w:eastAsia="SimSun" w:hAnsi="Cambria" w:cs="Times New Roman"/>
      <w:sz w:val="18"/>
      <w:szCs w:val="18"/>
      <w:lang w:val="en-GB" w:eastAsia="zh-CN"/>
    </w:rPr>
  </w:style>
  <w:style w:type="table" w:customStyle="1" w:styleId="TableGrid1">
    <w:name w:val="Table Grid1"/>
    <w:basedOn w:val="Normltblzat"/>
    <w:uiPriority w:val="59"/>
    <w:rsid w:val="00B55B1B"/>
    <w:pPr>
      <w:spacing w:after="0" w:line="240" w:lineRule="auto"/>
    </w:pPr>
    <w:rPr>
      <w:rFonts w:ascii="Calibri" w:eastAsia="Calibri" w:hAnsi="Calibri" w:cs="Arial"/>
      <w:sz w:val="20"/>
      <w:szCs w:val="20"/>
      <w:lang w:val="en-MY"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Normltblzat"/>
    <w:uiPriority w:val="59"/>
    <w:rsid w:val="00B55B1B"/>
    <w:pPr>
      <w:spacing w:after="0" w:line="240" w:lineRule="auto"/>
    </w:pPr>
    <w:rPr>
      <w:rFonts w:ascii="Calibri" w:eastAsia="Times New Roman" w:hAnsi="Calibri" w:cs="Arial"/>
      <w:sz w:val="20"/>
      <w:szCs w:val="20"/>
      <w:lang w:val="en-MY"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orcid-id">
    <w:name w:val="orcid-id"/>
    <w:rsid w:val="00B55B1B"/>
  </w:style>
  <w:style w:type="character" w:customStyle="1" w:styleId="KpalrsChar">
    <w:name w:val="Képaláírás Char"/>
    <w:aliases w:val="Table Char,Picture Char,Figure Char1,Table/Figure Char"/>
    <w:link w:val="Kpalrs"/>
    <w:uiPriority w:val="35"/>
    <w:rsid w:val="00B55B1B"/>
    <w:rPr>
      <w:rFonts w:ascii="Calibri" w:eastAsia="Times New Roman" w:hAnsi="Calibri" w:cs="Times New Roman"/>
      <w:i/>
      <w:iCs/>
      <w:color w:val="000000"/>
      <w:sz w:val="18"/>
      <w:szCs w:val="18"/>
      <w:lang w:val="en-US"/>
    </w:rPr>
  </w:style>
  <w:style w:type="character" w:customStyle="1" w:styleId="FigureChar">
    <w:name w:val="Figure Char"/>
    <w:rsid w:val="00B55B1B"/>
    <w:rPr>
      <w:rFonts w:ascii="Cambria" w:eastAsia="Times New Roman" w:hAnsi="Cambria"/>
      <w:i/>
      <w:iCs/>
      <w:color w:val="000000"/>
      <w:sz w:val="18"/>
      <w:szCs w:val="18"/>
      <w:lang w:val="en-US" w:eastAsia="en-US"/>
    </w:rPr>
  </w:style>
  <w:style w:type="paragraph" w:customStyle="1" w:styleId="Figure1">
    <w:name w:val="Figure1"/>
    <w:basedOn w:val="MainText"/>
    <w:link w:val="Figure1Char"/>
    <w:qFormat/>
    <w:rsid w:val="00B55B1B"/>
    <w:pPr>
      <w:spacing w:line="276" w:lineRule="auto"/>
      <w:jc w:val="center"/>
    </w:pPr>
    <w:rPr>
      <w:rFonts w:eastAsia="PMingLiU"/>
      <w:i/>
      <w:sz w:val="18"/>
      <w:szCs w:val="18"/>
    </w:rPr>
  </w:style>
  <w:style w:type="character" w:customStyle="1" w:styleId="Figure1Char">
    <w:name w:val="Figure1 Char"/>
    <w:link w:val="Figure1"/>
    <w:rsid w:val="00B55B1B"/>
    <w:rPr>
      <w:rFonts w:ascii="Cambria" w:eastAsia="PMingLiU" w:hAnsi="Cambria" w:cs="Times New Roman"/>
      <w:i/>
      <w:sz w:val="18"/>
      <w:szCs w:val="18"/>
      <w:lang w:val="en-US" w:eastAsia="zh-CN"/>
    </w:rPr>
  </w:style>
  <w:style w:type="character" w:customStyle="1" w:styleId="element-citation">
    <w:name w:val="element-citation"/>
    <w:rsid w:val="00B55B1B"/>
  </w:style>
  <w:style w:type="character" w:customStyle="1" w:styleId="ref-journal">
    <w:name w:val="ref-journal"/>
    <w:rsid w:val="00B55B1B"/>
  </w:style>
  <w:style w:type="paragraph" w:customStyle="1" w:styleId="EndNoteBibliographyTitle">
    <w:name w:val="EndNote Bibliography Title"/>
    <w:basedOn w:val="Norml"/>
    <w:link w:val="EndNoteBibliographyTitle0"/>
    <w:rsid w:val="00B55B1B"/>
    <w:pPr>
      <w:spacing w:after="0" w:line="240" w:lineRule="auto"/>
      <w:jc w:val="center"/>
    </w:pPr>
    <w:rPr>
      <w:rFonts w:ascii="Cambria" w:eastAsia="SimSun" w:hAnsi="Cambria"/>
      <w:noProof/>
      <w:sz w:val="20"/>
      <w:szCs w:val="24"/>
      <w:lang w:val="en-GB" w:eastAsia="zh-CN"/>
    </w:rPr>
  </w:style>
  <w:style w:type="character" w:customStyle="1" w:styleId="EndNoteBibliographyTitle0">
    <w:name w:val="EndNote Bibliography Title 字元"/>
    <w:link w:val="EndNoteBibliographyTitle"/>
    <w:rsid w:val="00B55B1B"/>
    <w:rPr>
      <w:rFonts w:ascii="Cambria" w:eastAsia="SimSun" w:hAnsi="Cambria" w:cs="Times New Roman"/>
      <w:noProof/>
      <w:sz w:val="20"/>
      <w:szCs w:val="24"/>
      <w:lang w:val="en-GB" w:eastAsia="zh-CN"/>
    </w:rPr>
  </w:style>
  <w:style w:type="paragraph" w:customStyle="1" w:styleId="EndNoteBibliography">
    <w:name w:val="EndNote Bibliography"/>
    <w:basedOn w:val="Norml"/>
    <w:link w:val="EndNoteBibliography0"/>
    <w:rsid w:val="00B55B1B"/>
    <w:pPr>
      <w:spacing w:after="0" w:line="240" w:lineRule="auto"/>
      <w:jc w:val="both"/>
    </w:pPr>
    <w:rPr>
      <w:rFonts w:ascii="Cambria" w:eastAsia="SimSun" w:hAnsi="Cambria"/>
      <w:noProof/>
      <w:sz w:val="20"/>
      <w:szCs w:val="24"/>
      <w:lang w:val="en-GB" w:eastAsia="zh-CN"/>
    </w:rPr>
  </w:style>
  <w:style w:type="character" w:customStyle="1" w:styleId="EndNoteBibliography0">
    <w:name w:val="EndNote Bibliography 字元"/>
    <w:link w:val="EndNoteBibliography"/>
    <w:rsid w:val="00B55B1B"/>
    <w:rPr>
      <w:rFonts w:ascii="Cambria" w:eastAsia="SimSun" w:hAnsi="Cambria" w:cs="Times New Roman"/>
      <w:noProof/>
      <w:sz w:val="20"/>
      <w:szCs w:val="24"/>
      <w:lang w:val="en-GB" w:eastAsia="zh-CN"/>
    </w:rPr>
  </w:style>
  <w:style w:type="table" w:customStyle="1" w:styleId="2">
    <w:name w:val="表格格線2"/>
    <w:basedOn w:val="Normltblzat"/>
    <w:next w:val="Rcsostblzat"/>
    <w:uiPriority w:val="59"/>
    <w:rsid w:val="00B55B1B"/>
    <w:pPr>
      <w:spacing w:after="0" w:line="240" w:lineRule="auto"/>
    </w:pPr>
    <w:rPr>
      <w:rFonts w:ascii="Times New Roman" w:eastAsia="PMingLiU" w:hAnsi="Times New Roman" w:cs="Times New Roman"/>
      <w:b/>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格格線1"/>
    <w:basedOn w:val="Normltblzat"/>
    <w:next w:val="Rcsostblzat"/>
    <w:uiPriority w:val="59"/>
    <w:rsid w:val="00B55B1B"/>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Normltblzat"/>
    <w:next w:val="Rcsostblzat"/>
    <w:uiPriority w:val="59"/>
    <w:rsid w:val="00B55B1B"/>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Normltblzat"/>
    <w:next w:val="Rcsostblzat"/>
    <w:uiPriority w:val="59"/>
    <w:rsid w:val="00B55B1B"/>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格格線21"/>
    <w:basedOn w:val="Normltblzat"/>
    <w:next w:val="Rcsostblzat"/>
    <w:uiPriority w:val="59"/>
    <w:rsid w:val="00B55B1B"/>
    <w:pPr>
      <w:spacing w:after="0" w:line="240" w:lineRule="auto"/>
    </w:pPr>
    <w:rPr>
      <w:rFonts w:ascii="Times New Roman" w:eastAsia="PMingLiU" w:hAnsi="Times New Roman" w:cs="Times New Roman"/>
      <w:b/>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2"/>
    <w:basedOn w:val="Normltblzat"/>
    <w:next w:val="Rcsostblzat"/>
    <w:uiPriority w:val="59"/>
    <w:rsid w:val="00B55B1B"/>
    <w:pPr>
      <w:spacing w:after="0" w:line="240" w:lineRule="auto"/>
    </w:pPr>
    <w:rPr>
      <w:rFonts w:ascii="Times New Roman" w:eastAsia="PMingLiU" w:hAnsi="Times New Roman" w:cs="Times New Roman"/>
      <w:b/>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表格格線23"/>
    <w:basedOn w:val="Normltblzat"/>
    <w:next w:val="Rcsostblzat"/>
    <w:uiPriority w:val="59"/>
    <w:rsid w:val="00B55B1B"/>
    <w:pPr>
      <w:spacing w:after="0" w:line="240" w:lineRule="auto"/>
    </w:pPr>
    <w:rPr>
      <w:rFonts w:ascii="Times New Roman" w:eastAsia="PMingLiU" w:hAnsi="Times New Roman" w:cs="Times New Roman"/>
      <w:b/>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格格線5"/>
    <w:basedOn w:val="Normltblzat"/>
    <w:next w:val="Rcsostblzat"/>
    <w:uiPriority w:val="59"/>
    <w:rsid w:val="00B55B1B"/>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表格格線6"/>
    <w:basedOn w:val="Normltblzat"/>
    <w:next w:val="Rcsostblzat"/>
    <w:uiPriority w:val="59"/>
    <w:rsid w:val="00B55B1B"/>
    <w:pPr>
      <w:spacing w:after="0" w:line="240" w:lineRule="auto"/>
    </w:pPr>
    <w:rPr>
      <w:rFonts w:ascii="Calibri" w:eastAsia="PMingLiU" w:hAnsi="Calibri" w:cs="Times New Roman"/>
      <w:kern w:val="2"/>
      <w:sz w:val="24"/>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
    <w:name w:val="highlight"/>
    <w:rsid w:val="00B55B1B"/>
  </w:style>
  <w:style w:type="paragraph" w:customStyle="1" w:styleId="note0">
    <w:name w:val="note"/>
    <w:basedOn w:val="Norml"/>
    <w:link w:val="noteChar0"/>
    <w:qFormat/>
    <w:rsid w:val="00B55B1B"/>
    <w:pPr>
      <w:widowControl w:val="0"/>
      <w:spacing w:after="0" w:line="240" w:lineRule="auto"/>
      <w:jc w:val="both"/>
    </w:pPr>
    <w:rPr>
      <w:rFonts w:ascii="Cambria" w:hAnsi="Cambria"/>
      <w:i/>
      <w:kern w:val="2"/>
      <w:sz w:val="18"/>
      <w:szCs w:val="18"/>
      <w:lang w:val="en-US" w:eastAsia="zh-TW"/>
    </w:rPr>
  </w:style>
  <w:style w:type="paragraph" w:customStyle="1" w:styleId="note10">
    <w:name w:val="note1"/>
    <w:basedOn w:val="Norml"/>
    <w:link w:val="note1Char0"/>
    <w:qFormat/>
    <w:rsid w:val="00B55B1B"/>
    <w:pPr>
      <w:spacing w:after="0" w:line="240" w:lineRule="auto"/>
      <w:jc w:val="both"/>
    </w:pPr>
    <w:rPr>
      <w:rFonts w:ascii="Cambria" w:eastAsia="SimSun" w:hAnsi="Cambria"/>
      <w:sz w:val="18"/>
      <w:szCs w:val="18"/>
      <w:lang w:val="en-GB" w:eastAsia="zh-CN"/>
    </w:rPr>
  </w:style>
  <w:style w:type="character" w:customStyle="1" w:styleId="noteChar0">
    <w:name w:val="note Char"/>
    <w:link w:val="note0"/>
    <w:rsid w:val="00B55B1B"/>
    <w:rPr>
      <w:rFonts w:ascii="Cambria" w:eastAsia="PMingLiU" w:hAnsi="Cambria" w:cs="Times New Roman"/>
      <w:i/>
      <w:kern w:val="2"/>
      <w:sz w:val="18"/>
      <w:szCs w:val="18"/>
      <w:lang w:val="en-US" w:eastAsia="zh-TW"/>
    </w:rPr>
  </w:style>
  <w:style w:type="character" w:customStyle="1" w:styleId="note1Char0">
    <w:name w:val="note1 Char"/>
    <w:link w:val="note10"/>
    <w:rsid w:val="00B55B1B"/>
    <w:rPr>
      <w:rFonts w:ascii="Cambria" w:eastAsia="SimSun" w:hAnsi="Cambria" w:cs="Times New Roman"/>
      <w:sz w:val="18"/>
      <w:szCs w:val="18"/>
      <w:lang w:val="en-GB" w:eastAsia="zh-CN"/>
    </w:rPr>
  </w:style>
  <w:style w:type="numbering" w:customStyle="1" w:styleId="Nemlista2">
    <w:name w:val="Nem lista2"/>
    <w:next w:val="Nemlista"/>
    <w:uiPriority w:val="99"/>
    <w:semiHidden/>
    <w:unhideWhenUsed/>
    <w:rsid w:val="00B55B1B"/>
  </w:style>
  <w:style w:type="table" w:customStyle="1" w:styleId="Rcsostblzat1">
    <w:name w:val="Rácsos táblázat1"/>
    <w:basedOn w:val="Normltblzat"/>
    <w:next w:val="Rcsostblzat"/>
    <w:uiPriority w:val="39"/>
    <w:rsid w:val="00B55B1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B55B1B"/>
  </w:style>
  <w:style w:type="table" w:customStyle="1" w:styleId="Rcsostblzat2">
    <w:name w:val="Rácsos táblázat2"/>
    <w:basedOn w:val="Normltblzat"/>
    <w:next w:val="Rcsostblzat"/>
    <w:uiPriority w:val="39"/>
    <w:rsid w:val="00B55B1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kntformzott">
    <w:name w:val="HTML Preformatted"/>
    <w:basedOn w:val="Norml"/>
    <w:link w:val="HTML-kntformzottChar"/>
    <w:uiPriority w:val="99"/>
    <w:rsid w:val="00B55B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sz w:val="20"/>
      <w:szCs w:val="20"/>
      <w:lang w:val="es-ES" w:eastAsia="es-ES"/>
    </w:rPr>
  </w:style>
  <w:style w:type="character" w:customStyle="1" w:styleId="HTML-kntformzottChar">
    <w:name w:val="HTML-ként formázott Char"/>
    <w:basedOn w:val="Bekezdsalapbettpusa"/>
    <w:link w:val="HTML-kntformzott"/>
    <w:uiPriority w:val="99"/>
    <w:rsid w:val="00B55B1B"/>
    <w:rPr>
      <w:rFonts w:ascii="Courier New" w:eastAsia="Courier New" w:hAnsi="Courier New" w:cs="Times New Roman"/>
      <w:sz w:val="20"/>
      <w:szCs w:val="20"/>
      <w:lang w:val="es-ES" w:eastAsia="es-ES"/>
    </w:rPr>
  </w:style>
  <w:style w:type="character" w:customStyle="1" w:styleId="go">
    <w:name w:val="go"/>
    <w:basedOn w:val="Bekezdsalapbettpusa"/>
    <w:rsid w:val="00B55B1B"/>
  </w:style>
  <w:style w:type="paragraph" w:customStyle="1" w:styleId="irodalomjegyzk">
    <w:name w:val="irodalomjegyzék"/>
    <w:basedOn w:val="Norml"/>
    <w:rsid w:val="00B55B1B"/>
    <w:pPr>
      <w:suppressAutoHyphens/>
      <w:autoSpaceDE w:val="0"/>
      <w:spacing w:before="40" w:after="40" w:line="240" w:lineRule="auto"/>
      <w:ind w:left="709" w:hanging="709"/>
    </w:pPr>
    <w:rPr>
      <w:rFonts w:ascii="Times New Roman" w:eastAsia="Times New Roman" w:hAnsi="Times New Roman"/>
      <w:sz w:val="20"/>
      <w:szCs w:val="20"/>
      <w:lang w:val="en-GB" w:eastAsia="ar-SA"/>
    </w:rPr>
  </w:style>
  <w:style w:type="table" w:customStyle="1" w:styleId="TableGrid11">
    <w:name w:val="Table Grid11"/>
    <w:basedOn w:val="Normltblzat"/>
    <w:next w:val="Rcsostblzat"/>
    <w:uiPriority w:val="39"/>
    <w:rsid w:val="00B55B1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idzet">
    <w:name w:val="HTML Cite"/>
    <w:uiPriority w:val="99"/>
    <w:semiHidden/>
    <w:unhideWhenUsed/>
    <w:rsid w:val="00B55B1B"/>
    <w:rPr>
      <w:i/>
      <w:iCs/>
    </w:rPr>
  </w:style>
  <w:style w:type="character" w:customStyle="1" w:styleId="m-5633896569933351420italic">
    <w:name w:val="m_-5633896569933351420italic"/>
    <w:basedOn w:val="Bekezdsalapbettpusa"/>
    <w:rsid w:val="00B55B1B"/>
  </w:style>
  <w:style w:type="character" w:customStyle="1" w:styleId="m-5633896569933351420citation">
    <w:name w:val="m_-5633896569933351420citation"/>
    <w:basedOn w:val="Bekezdsalapbettpusa"/>
    <w:rsid w:val="00B55B1B"/>
  </w:style>
  <w:style w:type="numbering" w:customStyle="1" w:styleId="Nemlista4">
    <w:name w:val="Nem lista4"/>
    <w:next w:val="Nemlista"/>
    <w:uiPriority w:val="99"/>
    <w:semiHidden/>
    <w:rsid w:val="00B55B1B"/>
  </w:style>
  <w:style w:type="table" w:customStyle="1" w:styleId="Rcsostblzat3">
    <w:name w:val="Rácsos táblázat3"/>
    <w:basedOn w:val="Normltblzat"/>
    <w:next w:val="Rcsostblzat"/>
    <w:uiPriority w:val="59"/>
    <w:rsid w:val="00B55B1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5">
    <w:name w:val="Nem lista5"/>
    <w:next w:val="Nemlista"/>
    <w:semiHidden/>
    <w:rsid w:val="00B55B1B"/>
  </w:style>
  <w:style w:type="table" w:customStyle="1" w:styleId="Rcsostblzat4">
    <w:name w:val="Rácsos táblázat4"/>
    <w:basedOn w:val="Normltblzat"/>
    <w:next w:val="Rcsostblzat"/>
    <w:uiPriority w:val="39"/>
    <w:rsid w:val="00B55B1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1">
    <w:name w:val="Heading 11"/>
    <w:basedOn w:val="Norml"/>
    <w:next w:val="Cmsor1"/>
    <w:link w:val="Heading1Char0"/>
    <w:uiPriority w:val="1"/>
    <w:qFormat/>
    <w:rsid w:val="00B55B1B"/>
    <w:pPr>
      <w:widowControl w:val="0"/>
      <w:spacing w:after="0" w:line="240" w:lineRule="auto"/>
      <w:ind w:left="460"/>
      <w:outlineLvl w:val="0"/>
    </w:pPr>
    <w:rPr>
      <w:rFonts w:ascii="Times New Roman" w:eastAsia="Times New Roman" w:hAnsi="Times New Roman"/>
      <w:b/>
      <w:bCs/>
      <w:sz w:val="28"/>
      <w:szCs w:val="28"/>
      <w:lang w:val="en-US"/>
    </w:rPr>
  </w:style>
  <w:style w:type="paragraph" w:customStyle="1" w:styleId="Heading21">
    <w:name w:val="Heading 21"/>
    <w:basedOn w:val="Norml"/>
    <w:next w:val="Cmsor2"/>
    <w:link w:val="Heading2Char0"/>
    <w:uiPriority w:val="1"/>
    <w:qFormat/>
    <w:rsid w:val="00B55B1B"/>
    <w:pPr>
      <w:widowControl w:val="0"/>
      <w:spacing w:after="0" w:line="240" w:lineRule="auto"/>
      <w:ind w:left="460" w:hanging="360"/>
      <w:outlineLvl w:val="1"/>
    </w:pPr>
    <w:rPr>
      <w:rFonts w:ascii="Times New Roman" w:eastAsia="Times New Roman" w:hAnsi="Times New Roman"/>
      <w:b/>
      <w:bCs/>
      <w:sz w:val="24"/>
      <w:szCs w:val="24"/>
      <w:u w:val="single"/>
      <w:lang w:val="en-US"/>
    </w:rPr>
  </w:style>
  <w:style w:type="paragraph" w:customStyle="1" w:styleId="Heading31">
    <w:name w:val="Heading 31"/>
    <w:basedOn w:val="Norml"/>
    <w:next w:val="Cmsor3"/>
    <w:link w:val="Heading3Char0"/>
    <w:uiPriority w:val="1"/>
    <w:qFormat/>
    <w:rsid w:val="00B55B1B"/>
    <w:pPr>
      <w:widowControl w:val="0"/>
      <w:spacing w:after="0" w:line="240" w:lineRule="auto"/>
      <w:ind w:left="100"/>
      <w:outlineLvl w:val="2"/>
    </w:pPr>
    <w:rPr>
      <w:rFonts w:ascii="Arial" w:eastAsia="Arial" w:hAnsi="Arial"/>
      <w:b/>
      <w:bCs/>
      <w:i/>
      <w:sz w:val="24"/>
      <w:szCs w:val="24"/>
      <w:lang w:val="en-US"/>
    </w:rPr>
  </w:style>
  <w:style w:type="numbering" w:customStyle="1" w:styleId="NoList1">
    <w:name w:val="No List1"/>
    <w:next w:val="Nemlista"/>
    <w:uiPriority w:val="99"/>
    <w:semiHidden/>
    <w:unhideWhenUsed/>
    <w:rsid w:val="00B55B1B"/>
  </w:style>
  <w:style w:type="character" w:customStyle="1" w:styleId="Heading1Char0">
    <w:name w:val="Heading 1 Char"/>
    <w:link w:val="Heading11"/>
    <w:uiPriority w:val="1"/>
    <w:rsid w:val="00B55B1B"/>
    <w:rPr>
      <w:rFonts w:ascii="Times New Roman" w:eastAsia="Times New Roman" w:hAnsi="Times New Roman" w:cs="Times New Roman"/>
      <w:b/>
      <w:bCs/>
      <w:sz w:val="28"/>
      <w:szCs w:val="28"/>
      <w:lang w:val="en-US"/>
    </w:rPr>
  </w:style>
  <w:style w:type="character" w:customStyle="1" w:styleId="Heading2Char0">
    <w:name w:val="Heading 2 Char"/>
    <w:link w:val="Heading21"/>
    <w:uiPriority w:val="1"/>
    <w:rsid w:val="00B55B1B"/>
    <w:rPr>
      <w:rFonts w:ascii="Times New Roman" w:eastAsia="Times New Roman" w:hAnsi="Times New Roman" w:cs="Times New Roman"/>
      <w:b/>
      <w:bCs/>
      <w:sz w:val="24"/>
      <w:szCs w:val="24"/>
      <w:u w:val="single"/>
      <w:lang w:val="en-US"/>
    </w:rPr>
  </w:style>
  <w:style w:type="character" w:customStyle="1" w:styleId="Heading3Char0">
    <w:name w:val="Heading 3 Char"/>
    <w:link w:val="Heading31"/>
    <w:uiPriority w:val="1"/>
    <w:rsid w:val="00B55B1B"/>
    <w:rPr>
      <w:rFonts w:ascii="Arial" w:eastAsia="Arial" w:hAnsi="Arial" w:cs="Times New Roman"/>
      <w:b/>
      <w:bCs/>
      <w:i/>
      <w:sz w:val="24"/>
      <w:szCs w:val="24"/>
      <w:lang w:val="en-US"/>
    </w:rPr>
  </w:style>
  <w:style w:type="character" w:customStyle="1" w:styleId="FollowedHyperlink1">
    <w:name w:val="FollowedHyperlink1"/>
    <w:uiPriority w:val="99"/>
    <w:semiHidden/>
    <w:unhideWhenUsed/>
    <w:rsid w:val="00B55B1B"/>
    <w:rPr>
      <w:color w:val="800080"/>
      <w:u w:val="single"/>
    </w:rPr>
  </w:style>
  <w:style w:type="table" w:customStyle="1" w:styleId="TableGrid12">
    <w:name w:val="Table Grid12"/>
    <w:basedOn w:val="Normltblzat"/>
    <w:next w:val="Rcsostblzat"/>
    <w:uiPriority w:val="39"/>
    <w:rsid w:val="00B55B1B"/>
    <w:pPr>
      <w:spacing w:after="0" w:line="240" w:lineRule="auto"/>
    </w:pPr>
    <w:rPr>
      <w:rFonts w:ascii="Calibri" w:eastAsia="Malgun Gothic" w:hAnsi="Calibri" w:cs="Times New Roman"/>
      <w:sz w:val="20"/>
      <w:szCs w:val="20"/>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rltotthiperhivatkozs">
    <w:name w:val="FollowedHyperlink"/>
    <w:rsid w:val="00B55B1B"/>
    <w:rPr>
      <w:color w:val="954F72"/>
      <w:u w:val="single"/>
    </w:rPr>
  </w:style>
  <w:style w:type="numbering" w:customStyle="1" w:styleId="Nemlista6">
    <w:name w:val="Nem lista6"/>
    <w:next w:val="Nemlista"/>
    <w:uiPriority w:val="99"/>
    <w:semiHidden/>
    <w:unhideWhenUsed/>
    <w:rsid w:val="00B55B1B"/>
  </w:style>
  <w:style w:type="table" w:customStyle="1" w:styleId="Rcsostblzat5">
    <w:name w:val="Rácsos táblázat5"/>
    <w:basedOn w:val="Normltblzat"/>
    <w:next w:val="Rcsostblzat"/>
    <w:uiPriority w:val="39"/>
    <w:rsid w:val="00B55B1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lmarticle-title">
    <w:name w:val="nlm_article-title"/>
    <w:basedOn w:val="Bekezdsalapbettpusa"/>
    <w:rsid w:val="00B55B1B"/>
  </w:style>
  <w:style w:type="character" w:customStyle="1" w:styleId="titleheading">
    <w:name w:val="titleheading"/>
    <w:basedOn w:val="Bekezdsalapbettpusa"/>
    <w:rsid w:val="00B55B1B"/>
  </w:style>
  <w:style w:type="character" w:customStyle="1" w:styleId="contribdegrees">
    <w:name w:val="contribdegrees"/>
    <w:basedOn w:val="Bekezdsalapbettpusa"/>
    <w:rsid w:val="00B55B1B"/>
  </w:style>
  <w:style w:type="character" w:customStyle="1" w:styleId="journaltitle">
    <w:name w:val="journaltitle"/>
    <w:basedOn w:val="Bekezdsalapbettpusa"/>
    <w:rsid w:val="00B55B1B"/>
  </w:style>
  <w:style w:type="character" w:customStyle="1" w:styleId="articlecitationpages">
    <w:name w:val="articlecitation_pages"/>
    <w:basedOn w:val="Bekezdsalapbettpusa"/>
    <w:rsid w:val="00B55B1B"/>
  </w:style>
  <w:style w:type="character" w:customStyle="1" w:styleId="authorsname">
    <w:name w:val="authors__name"/>
    <w:basedOn w:val="Bekezdsalapbettpusa"/>
    <w:rsid w:val="00B55B1B"/>
  </w:style>
  <w:style w:type="character" w:customStyle="1" w:styleId="authorscontact">
    <w:name w:val="authors__contact"/>
    <w:basedOn w:val="Bekezdsalapbettpusa"/>
    <w:rsid w:val="00B55B1B"/>
  </w:style>
  <w:style w:type="numbering" w:customStyle="1" w:styleId="Nemlista7">
    <w:name w:val="Nem lista7"/>
    <w:next w:val="Nemlista"/>
    <w:uiPriority w:val="99"/>
    <w:semiHidden/>
    <w:unhideWhenUsed/>
    <w:rsid w:val="00B55B1B"/>
  </w:style>
  <w:style w:type="table" w:customStyle="1" w:styleId="Rcsostblzat6">
    <w:name w:val="Rácsos táblázat6"/>
    <w:basedOn w:val="Normltblzat"/>
    <w:next w:val="Rcsostblzat"/>
    <w:uiPriority w:val="39"/>
    <w:rsid w:val="00B55B1B"/>
    <w:pPr>
      <w:spacing w:after="0" w:line="240" w:lineRule="auto"/>
    </w:pPr>
    <w:rPr>
      <w:rFonts w:ascii="Calibri" w:eastAsia="Calibri" w:hAnsi="Calibri"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HERJ">
    <w:name w:val="Heading_HERJ"/>
    <w:basedOn w:val="Cm1"/>
    <w:link w:val="HeadingHERJChar"/>
    <w:qFormat/>
    <w:rsid w:val="00B55B1B"/>
    <w:pPr>
      <w:spacing w:before="0"/>
      <w:ind w:right="0"/>
    </w:pPr>
    <w:rPr>
      <w:b w:val="0"/>
      <w:i/>
      <w:sz w:val="22"/>
      <w:szCs w:val="22"/>
    </w:rPr>
  </w:style>
  <w:style w:type="character" w:customStyle="1" w:styleId="HeadingHERJChar">
    <w:name w:val="Heading_HERJ Char"/>
    <w:link w:val="HeadingHERJ"/>
    <w:rsid w:val="00B55B1B"/>
    <w:rPr>
      <w:rFonts w:ascii="Cambria" w:eastAsia="Times New Roman" w:hAnsi="Cambria" w:cs="Arial"/>
      <w:bCs/>
      <w:i/>
      <w:iCs/>
      <w:color w:val="000000"/>
      <w:lang w:val="en-GB" w:eastAsia="hu-HU"/>
    </w:rPr>
  </w:style>
  <w:style w:type="paragraph" w:customStyle="1" w:styleId="Tblzat">
    <w:name w:val="Táblázat"/>
    <w:basedOn w:val="Norml"/>
    <w:link w:val="TblzatChar"/>
    <w:qFormat/>
    <w:rsid w:val="00B55B1B"/>
    <w:pPr>
      <w:spacing w:after="0" w:line="240" w:lineRule="auto"/>
    </w:pPr>
    <w:rPr>
      <w:rFonts w:ascii="Cambria" w:eastAsia="Times New Roman" w:hAnsi="Cambria"/>
      <w:sz w:val="18"/>
      <w:szCs w:val="20"/>
    </w:rPr>
  </w:style>
  <w:style w:type="character" w:customStyle="1" w:styleId="TblzatChar">
    <w:name w:val="Táblázat Char"/>
    <w:link w:val="Tblzat"/>
    <w:rsid w:val="00B55B1B"/>
    <w:rPr>
      <w:rFonts w:ascii="Cambria" w:eastAsia="Times New Roman" w:hAnsi="Cambria" w:cs="Times New Roman"/>
      <w:sz w:val="18"/>
      <w:szCs w:val="20"/>
    </w:rPr>
  </w:style>
  <w:style w:type="table" w:customStyle="1" w:styleId="Rcsostblzat7">
    <w:name w:val="Rácsos táblázat7"/>
    <w:basedOn w:val="Normltblzat"/>
    <w:next w:val="Rcsostblzat"/>
    <w:uiPriority w:val="39"/>
    <w:rsid w:val="00B55B1B"/>
    <w:pPr>
      <w:spacing w:after="0" w:line="240" w:lineRule="auto"/>
    </w:pPr>
    <w:rPr>
      <w:rFonts w:ascii="Calibri" w:eastAsia="PMingLiU"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doi.org/10.1207/s15566935eed1404_2" TargetMode="External"/><Relationship Id="rId18" Type="http://schemas.openxmlformats.org/officeDocument/2006/relationships/hyperlink" Target="https://doi.org/10.1007/s10212-014-0211-z" TargetMode="External"/><Relationship Id="rId26" Type="http://schemas.openxmlformats.org/officeDocument/2006/relationships/hyperlink" Target="https://doi.org/10.4324/9780203080719.ch14" TargetMode="External"/><Relationship Id="rId3" Type="http://schemas.openxmlformats.org/officeDocument/2006/relationships/settings" Target="settings.xml"/><Relationship Id="rId21" Type="http://schemas.openxmlformats.org/officeDocument/2006/relationships/hyperlink" Target="https://doi.org/10.1016/j.amepre.2016.12.006" TargetMode="External"/><Relationship Id="rId34"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hyperlink" Target="https://doi.org/10.1352/1944-7558-116.2.153" TargetMode="External"/><Relationship Id="rId17" Type="http://schemas.openxmlformats.org/officeDocument/2006/relationships/hyperlink" Target="https://doi.org/10.14413/HERJ2015.04.08" TargetMode="External"/><Relationship Id="rId25" Type="http://schemas.openxmlformats.org/officeDocument/2006/relationships/hyperlink" Target="https://sites.google.com/a/rams.colostate.edu/georgemorgan/mastery-motivation" TargetMode="External"/><Relationship Id="rId33" Type="http://schemas.openxmlformats.org/officeDocument/2006/relationships/hyperlink" Target="https://doi.org/10.1177/105381510602800402" TargetMode="External"/><Relationship Id="rId2" Type="http://schemas.openxmlformats.org/officeDocument/2006/relationships/styles" Target="styles.xml"/><Relationship Id="rId16" Type="http://schemas.openxmlformats.org/officeDocument/2006/relationships/hyperlink" Target="https://doi.org/10.4324/9780203080719.ch13" TargetMode="External"/><Relationship Id="rId20" Type="http://schemas.openxmlformats.org/officeDocument/2006/relationships/hyperlink" Target="https://doi.org/10.6000/2292-2598.2015.03.04.8" TargetMode="External"/><Relationship Id="rId29" Type="http://schemas.openxmlformats.org/officeDocument/2006/relationships/hyperlink" Target="https://doi.org/10.1016/j.infbeh.2011.04.005"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02/9781118963418.childpsy414" TargetMode="External"/><Relationship Id="rId24" Type="http://schemas.openxmlformats.org/officeDocument/2006/relationships/hyperlink" Target="https://doi.org/10.1207/s15566935eed0105_1" TargetMode="External"/><Relationship Id="rId32" Type="http://schemas.openxmlformats.org/officeDocument/2006/relationships/hyperlink" Target="https://doi.org/10.2522/ptj.20120068" TargetMode="External"/><Relationship Id="rId5" Type="http://schemas.openxmlformats.org/officeDocument/2006/relationships/footnotes" Target="footnotes.xml"/><Relationship Id="rId15" Type="http://schemas.openxmlformats.org/officeDocument/2006/relationships/hyperlink" Target="https://doi.org/10.1352/1944-7588-119.6.536" TargetMode="External"/><Relationship Id="rId23" Type="http://schemas.openxmlformats.org/officeDocument/2006/relationships/hyperlink" Target="https://doi.org/10.3109/01942638.2013.771720" TargetMode="External"/><Relationship Id="rId28" Type="http://schemas.openxmlformats.org/officeDocument/2006/relationships/hyperlink" Target="https://doi.org/10.1002/icd.1825" TargetMode="External"/><Relationship Id="rId36" Type="http://schemas.openxmlformats.org/officeDocument/2006/relationships/theme" Target="theme/theme1.xml"/><Relationship Id="rId10" Type="http://schemas.openxmlformats.org/officeDocument/2006/relationships/hyperlink" Target="https://doi.org/10.2307/1131808" TargetMode="External"/><Relationship Id="rId19" Type="http://schemas.openxmlformats.org/officeDocument/2006/relationships/hyperlink" Target="https://doi.org/10.1155/2014/803061" TargetMode="External"/><Relationship Id="rId31" Type="http://schemas.openxmlformats.org/officeDocument/2006/relationships/hyperlink" Target="https://doi.org/10.2522/ptj.20130560" TargetMode="External"/><Relationship Id="rId4" Type="http://schemas.openxmlformats.org/officeDocument/2006/relationships/webSettings" Target="webSettings.xml"/><Relationship Id="rId9" Type="http://schemas.openxmlformats.org/officeDocument/2006/relationships/hyperlink" Target="https://doi.org/10.1177/0022022192233010" TargetMode="External"/><Relationship Id="rId14" Type="http://schemas.openxmlformats.org/officeDocument/2006/relationships/hyperlink" Target="https://doi.org/10.2307/1131698" TargetMode="External"/><Relationship Id="rId22" Type="http://schemas.openxmlformats.org/officeDocument/2006/relationships/hyperlink" Target="https://doi.org/10.1037/0033-295X.98.2.224" TargetMode="External"/><Relationship Id="rId27" Type="http://schemas.openxmlformats.org/officeDocument/2006/relationships/hyperlink" Target="https://doi.org/10.1037/0012-1649.43.5.1239" TargetMode="External"/><Relationship Id="rId30" Type="http://schemas.openxmlformats.org/officeDocument/2006/relationships/hyperlink" Target="https://doi.org/10.4172/2329-9096.1000374" TargetMode="External"/><Relationship Id="rId35"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20</Pages>
  <Words>7592</Words>
  <Characters>52387</Characters>
  <Application>Microsoft Office Word</Application>
  <DocSecurity>0</DocSecurity>
  <Lines>436</Lines>
  <Paragraphs>119</Paragraphs>
  <ScaleCrop>false</ScaleCrop>
  <Company/>
  <LinksUpToDate>false</LinksUpToDate>
  <CharactersWithSpaces>59860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Morvai Laura</dc:creator>
  <cp:keywords/>
  <dc:description/>
  <cp:lastModifiedBy>Morvai Laura</cp:lastModifiedBy>
  <cp:revision>1</cp:revision>
  <dcterms:created xsi:type="dcterms:W3CDTF">2017-07-21T10:32:00Z</dcterms:created>
  <dcterms:modified xsi:type="dcterms:W3CDTF">2017-07-21T10:34:00Z</dcterms:modified>
</cp:coreProperties>
</file>