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ook w:val="04A0" w:firstRow="1" w:lastRow="0" w:firstColumn="1" w:lastColumn="0" w:noHBand="0" w:noVBand="1"/>
      </w:tblPr>
      <w:tblGrid>
        <w:gridCol w:w="5017"/>
        <w:gridCol w:w="4053"/>
      </w:tblGrid>
      <w:tr w:rsidR="00F1726F" w:rsidRPr="00237977" w14:paraId="1FFCFDFB" w14:textId="77777777" w:rsidTr="00596F72">
        <w:trPr>
          <w:trHeight w:val="983"/>
        </w:trPr>
        <w:tc>
          <w:tcPr>
            <w:tcW w:w="5017" w:type="dxa"/>
            <w:shd w:val="clear" w:color="auto" w:fill="auto"/>
          </w:tcPr>
          <w:p w14:paraId="6D335449" w14:textId="77777777" w:rsidR="00F1726F" w:rsidRPr="00237977" w:rsidRDefault="00F1726F" w:rsidP="00C55F68">
            <w:pPr>
              <w:pStyle w:val="Rovatcm"/>
              <w:rPr>
                <w:lang w:val="en-GB"/>
              </w:rPr>
            </w:pPr>
            <w:r w:rsidRPr="00237977">
              <w:rPr>
                <w:lang w:val="en-GB"/>
              </w:rPr>
              <w:t>Thematic Article</w:t>
            </w:r>
          </w:p>
        </w:tc>
        <w:tc>
          <w:tcPr>
            <w:tcW w:w="4053" w:type="dxa"/>
            <w:vMerge w:val="restart"/>
            <w:shd w:val="clear" w:color="auto" w:fill="auto"/>
          </w:tcPr>
          <w:p w14:paraId="65356D9A" w14:textId="77777777" w:rsidR="00F1726F" w:rsidRPr="00237977" w:rsidRDefault="00F1726F" w:rsidP="00F1726F">
            <w:pPr>
              <w:spacing w:after="0" w:line="240" w:lineRule="auto"/>
              <w:jc w:val="right"/>
              <w:rPr>
                <w:rFonts w:ascii="Cambria" w:eastAsia="Calibri" w:hAnsi="Cambria" w:cs="Times New Roman"/>
                <w:color w:val="000000"/>
                <w:sz w:val="18"/>
                <w:szCs w:val="18"/>
                <w:lang w:val="en-GB" w:eastAsia="zh-CN"/>
              </w:rPr>
            </w:pPr>
            <w:r w:rsidRPr="00237977">
              <w:rPr>
                <w:rFonts w:ascii="Cambria" w:eastAsia="Calibri" w:hAnsi="Cambria" w:cs="Times New Roman"/>
                <w:noProof/>
                <w:color w:val="000000"/>
                <w:sz w:val="18"/>
                <w:szCs w:val="18"/>
                <w:lang w:eastAsia="hu-HU"/>
              </w:rPr>
              <w:drawing>
                <wp:inline distT="0" distB="0" distL="0" distR="0" wp14:anchorId="54691B1C" wp14:editId="5F41F6BC">
                  <wp:extent cx="1228725" cy="866775"/>
                  <wp:effectExtent l="0" t="0" r="9525" b="9525"/>
                  <wp:docPr id="4" name="Kép 4" descr="HERJ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50" descr="HERJ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28725" cy="866775"/>
                          </a:xfrm>
                          <a:prstGeom prst="rect">
                            <a:avLst/>
                          </a:prstGeom>
                          <a:noFill/>
                          <a:ln>
                            <a:noFill/>
                          </a:ln>
                        </pic:spPr>
                      </pic:pic>
                    </a:graphicData>
                  </a:graphic>
                </wp:inline>
              </w:drawing>
            </w:r>
            <w:r w:rsidRPr="00237977">
              <w:rPr>
                <w:rFonts w:ascii="Cambria" w:eastAsia="Calibri" w:hAnsi="Cambria" w:cs="Times New Roman"/>
                <w:color w:val="000000"/>
                <w:sz w:val="18"/>
                <w:szCs w:val="18"/>
                <w:lang w:val="en-GB" w:eastAsia="zh-CN"/>
              </w:rPr>
              <w:t xml:space="preserve"> </w:t>
            </w:r>
          </w:p>
          <w:p w14:paraId="4DBA9B2A" w14:textId="77777777" w:rsidR="00F1726F" w:rsidRPr="00237977" w:rsidRDefault="00F1726F" w:rsidP="00F1726F">
            <w:pPr>
              <w:spacing w:after="0" w:line="240" w:lineRule="auto"/>
              <w:jc w:val="right"/>
              <w:rPr>
                <w:rFonts w:ascii="Cambria" w:eastAsia="Calibri" w:hAnsi="Cambria" w:cs="Times New Roman"/>
                <w:color w:val="000000"/>
                <w:sz w:val="18"/>
                <w:szCs w:val="18"/>
                <w:lang w:val="en-GB" w:eastAsia="zh-CN"/>
              </w:rPr>
            </w:pPr>
            <w:r w:rsidRPr="00237977">
              <w:rPr>
                <w:rFonts w:ascii="Cambria" w:eastAsia="Calibri" w:hAnsi="Cambria" w:cs="Times New Roman"/>
                <w:color w:val="000000"/>
                <w:sz w:val="18"/>
                <w:szCs w:val="18"/>
                <w:lang w:val="en-GB" w:eastAsia="zh-CN"/>
              </w:rPr>
              <w:t>Hungarian Educational Research Journal</w:t>
            </w:r>
          </w:p>
          <w:p w14:paraId="3B96ADFA" w14:textId="4872A989" w:rsidR="00963EF2" w:rsidRPr="00237977" w:rsidRDefault="00F1726F" w:rsidP="00963EF2">
            <w:pPr>
              <w:spacing w:after="0" w:line="240" w:lineRule="auto"/>
              <w:jc w:val="right"/>
              <w:rPr>
                <w:rFonts w:ascii="Cambria" w:eastAsia="Calibri" w:hAnsi="Cambria" w:cs="Times New Roman"/>
                <w:color w:val="000000"/>
                <w:sz w:val="18"/>
                <w:szCs w:val="18"/>
                <w:lang w:val="en-GB" w:eastAsia="zh-CN"/>
              </w:rPr>
            </w:pPr>
            <w:r w:rsidRPr="00963EF2">
              <w:rPr>
                <w:rFonts w:ascii="Cambria" w:eastAsia="Calibri" w:hAnsi="Cambria" w:cs="Times New Roman"/>
                <w:color w:val="000000"/>
                <w:sz w:val="18"/>
                <w:szCs w:val="18"/>
                <w:lang w:val="en-GB" w:eastAsia="zh-CN"/>
              </w:rPr>
              <w:t xml:space="preserve">2017, Vol. 7(1) </w:t>
            </w:r>
            <w:r w:rsidR="00303396">
              <w:rPr>
                <w:rFonts w:ascii="Cambria" w:eastAsia="Calibri" w:hAnsi="Cambria" w:cs="Times New Roman"/>
                <w:color w:val="000000"/>
                <w:sz w:val="18"/>
                <w:szCs w:val="18"/>
                <w:lang w:val="en-GB" w:eastAsia="zh-CN"/>
              </w:rPr>
              <w:t>28</w:t>
            </w:r>
            <w:r w:rsidRPr="00963EF2">
              <w:rPr>
                <w:rFonts w:ascii="Cambria" w:eastAsia="Calibri" w:hAnsi="Cambria" w:cs="Times New Roman"/>
                <w:color w:val="000000"/>
                <w:sz w:val="18"/>
                <w:szCs w:val="18"/>
                <w:lang w:val="en-GB" w:eastAsia="zh-CN"/>
              </w:rPr>
              <w:t>–</w:t>
            </w:r>
            <w:r w:rsidR="00303396">
              <w:rPr>
                <w:rFonts w:ascii="Cambria" w:eastAsia="Calibri" w:hAnsi="Cambria" w:cs="Times New Roman"/>
                <w:color w:val="000000"/>
                <w:sz w:val="18"/>
                <w:szCs w:val="18"/>
                <w:lang w:val="en-GB" w:eastAsia="zh-CN"/>
              </w:rPr>
              <w:t>42</w:t>
            </w:r>
          </w:p>
          <w:p w14:paraId="3A9247F4" w14:textId="77777777" w:rsidR="00F1726F" w:rsidRPr="00237977" w:rsidRDefault="00F1726F" w:rsidP="00F1726F">
            <w:pPr>
              <w:spacing w:after="0" w:line="240" w:lineRule="auto"/>
              <w:jc w:val="right"/>
              <w:rPr>
                <w:rFonts w:ascii="Cambria" w:eastAsia="Calibri" w:hAnsi="Cambria" w:cs="Times New Roman"/>
                <w:color w:val="000000"/>
                <w:sz w:val="18"/>
                <w:szCs w:val="18"/>
                <w:lang w:val="en-GB" w:eastAsia="zh-CN"/>
              </w:rPr>
            </w:pPr>
            <w:r w:rsidRPr="00237977">
              <w:rPr>
                <w:rFonts w:ascii="Cambria" w:eastAsia="Calibri" w:hAnsi="Cambria" w:cs="Times New Roman"/>
                <w:color w:val="000000"/>
                <w:sz w:val="18"/>
                <w:szCs w:val="18"/>
                <w:lang w:val="en-GB" w:eastAsia="zh-CN"/>
              </w:rPr>
              <w:t>© The Author(s) 2017</w:t>
            </w:r>
          </w:p>
          <w:p w14:paraId="18DF1CAE" w14:textId="77777777" w:rsidR="00F1726F" w:rsidRPr="00237977" w:rsidRDefault="00F1726F" w:rsidP="00F1726F">
            <w:pPr>
              <w:spacing w:after="0" w:line="240" w:lineRule="auto"/>
              <w:jc w:val="right"/>
              <w:rPr>
                <w:rFonts w:ascii="Cambria" w:eastAsia="Calibri" w:hAnsi="Cambria" w:cs="Times New Roman"/>
                <w:color w:val="000000"/>
                <w:sz w:val="18"/>
                <w:szCs w:val="18"/>
                <w:lang w:val="en-GB" w:eastAsia="zh-CN"/>
              </w:rPr>
            </w:pPr>
            <w:r w:rsidRPr="00237977">
              <w:rPr>
                <w:rFonts w:ascii="Cambria" w:eastAsia="Calibri" w:hAnsi="Cambria" w:cs="Times New Roman"/>
                <w:color w:val="000000"/>
                <w:sz w:val="18"/>
                <w:szCs w:val="18"/>
                <w:lang w:val="en-GB" w:eastAsia="zh-CN"/>
              </w:rPr>
              <w:t>http://herj.lib.unideb.hu</w:t>
            </w:r>
          </w:p>
          <w:p w14:paraId="425C0C2A" w14:textId="77777777" w:rsidR="00F1726F" w:rsidRPr="00237977" w:rsidRDefault="00F1726F" w:rsidP="00F1726F">
            <w:pPr>
              <w:spacing w:after="0" w:line="240" w:lineRule="auto"/>
              <w:jc w:val="right"/>
              <w:rPr>
                <w:rFonts w:ascii="Calibri" w:eastAsia="Calibri" w:hAnsi="Calibri" w:cs="Times New Roman"/>
                <w:color w:val="000000"/>
                <w:sz w:val="18"/>
                <w:szCs w:val="18"/>
                <w:shd w:val="clear" w:color="auto" w:fill="FFFFFF"/>
                <w:lang w:val="en-GB" w:eastAsia="zh-CN"/>
              </w:rPr>
            </w:pPr>
            <w:r w:rsidRPr="00237977">
              <w:rPr>
                <w:rFonts w:ascii="Cambria" w:eastAsia="Calibri" w:hAnsi="Cambria" w:cs="Times New Roman"/>
                <w:color w:val="000000"/>
                <w:sz w:val="18"/>
                <w:szCs w:val="18"/>
                <w:shd w:val="clear" w:color="auto" w:fill="FFFFFF"/>
                <w:lang w:val="en-GB" w:eastAsia="zh-CN"/>
              </w:rPr>
              <w:t>Debrecen University Press</w:t>
            </w:r>
          </w:p>
          <w:p w14:paraId="604B6FA3" w14:textId="77777777" w:rsidR="00F1726F" w:rsidRPr="00237977" w:rsidRDefault="00F1726F" w:rsidP="00F1726F">
            <w:pPr>
              <w:spacing w:after="0" w:line="240" w:lineRule="auto"/>
              <w:jc w:val="right"/>
              <w:rPr>
                <w:rFonts w:ascii="Calibri" w:eastAsia="Calibri" w:hAnsi="Calibri" w:cs="Times New Roman"/>
                <w:lang w:val="en-GB" w:eastAsia="zh-CN"/>
              </w:rPr>
            </w:pPr>
            <w:r w:rsidRPr="00237977">
              <w:rPr>
                <w:rFonts w:ascii="Calibri" w:eastAsia="Calibri" w:hAnsi="Calibri" w:cs="Times New Roman"/>
                <w:noProof/>
                <w:lang w:eastAsia="hu-HU"/>
              </w:rPr>
              <w:drawing>
                <wp:inline distT="0" distB="0" distL="0" distR="0" wp14:anchorId="00A363EA" wp14:editId="173CC4C7">
                  <wp:extent cx="523875" cy="466725"/>
                  <wp:effectExtent l="0" t="0" r="9525" b="9525"/>
                  <wp:docPr id="9" name="Kép 9" descr="DU press log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51" descr="DU press logó"/>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3875" cy="466725"/>
                          </a:xfrm>
                          <a:prstGeom prst="rect">
                            <a:avLst/>
                          </a:prstGeom>
                          <a:noFill/>
                          <a:ln>
                            <a:noFill/>
                          </a:ln>
                        </pic:spPr>
                      </pic:pic>
                    </a:graphicData>
                  </a:graphic>
                </wp:inline>
              </w:drawing>
            </w:r>
          </w:p>
          <w:p w14:paraId="4906ABE3" w14:textId="368BB694" w:rsidR="00F1726F" w:rsidRPr="00237977" w:rsidRDefault="00F1726F" w:rsidP="008B02A8">
            <w:pPr>
              <w:spacing w:after="0" w:line="240" w:lineRule="auto"/>
              <w:jc w:val="right"/>
              <w:rPr>
                <w:rFonts w:ascii="Calibri" w:eastAsia="Calibri" w:hAnsi="Calibri" w:cs="Calibri"/>
                <w:lang w:val="en-GB" w:eastAsia="zh-CN"/>
              </w:rPr>
            </w:pPr>
            <w:r w:rsidRPr="00286426">
              <w:rPr>
                <w:rFonts w:ascii="Cambria" w:eastAsia="Cambria" w:hAnsi="Cambria" w:cs="Cambria"/>
                <w:sz w:val="18"/>
                <w:szCs w:val="18"/>
              </w:rPr>
              <w:t xml:space="preserve">DOI: </w:t>
            </w:r>
            <w:r>
              <w:rPr>
                <w:rFonts w:ascii="Cambria" w:eastAsia="Cambria" w:hAnsi="Cambria" w:cs="Cambria"/>
                <w:sz w:val="18"/>
                <w:szCs w:val="18"/>
              </w:rPr>
              <w:t>10.14413/herj.2017.01.0</w:t>
            </w:r>
            <w:r w:rsidR="008B02A8">
              <w:rPr>
                <w:rFonts w:ascii="Cambria" w:eastAsia="Cambria" w:hAnsi="Cambria" w:cs="Cambria"/>
                <w:sz w:val="18"/>
                <w:szCs w:val="18"/>
              </w:rPr>
              <w:t>3</w:t>
            </w:r>
            <w:r>
              <w:rPr>
                <w:rFonts w:ascii="Cambria" w:eastAsia="Cambria" w:hAnsi="Cambria" w:cs="Cambria"/>
                <w:sz w:val="18"/>
                <w:szCs w:val="18"/>
              </w:rPr>
              <w:t>.</w:t>
            </w:r>
          </w:p>
        </w:tc>
      </w:tr>
      <w:tr w:rsidR="00F1726F" w:rsidRPr="00237977" w14:paraId="28FBEFF3" w14:textId="77777777" w:rsidTr="00596F72">
        <w:tc>
          <w:tcPr>
            <w:tcW w:w="5017" w:type="dxa"/>
            <w:shd w:val="clear" w:color="auto" w:fill="auto"/>
          </w:tcPr>
          <w:p w14:paraId="47A849D8" w14:textId="1E9D1CD9" w:rsidR="00F1726F" w:rsidRPr="00635F4C" w:rsidRDefault="00F1726F" w:rsidP="00F1726F">
            <w:pPr>
              <w:tabs>
                <w:tab w:val="left" w:pos="5387"/>
              </w:tabs>
              <w:spacing w:before="480" w:after="720" w:line="240" w:lineRule="auto"/>
              <w:jc w:val="both"/>
              <w:rPr>
                <w:rFonts w:ascii="Cambria" w:eastAsia="Times New Roman" w:hAnsi="Cambria" w:cs="Arial"/>
                <w:b/>
                <w:bCs/>
                <w:iCs/>
                <w:color w:val="000000"/>
                <w:lang w:val="en-US" w:eastAsia="hu-HU"/>
              </w:rPr>
            </w:pPr>
            <w:r w:rsidRPr="00F1726F">
              <w:rPr>
                <w:rFonts w:ascii="Cambria" w:eastAsia="Times New Roman" w:hAnsi="Cambria" w:cs="Arial"/>
                <w:b/>
                <w:bCs/>
                <w:iCs/>
                <w:color w:val="000000"/>
                <w:lang w:val="en-US" w:eastAsia="hu-HU"/>
              </w:rPr>
              <w:t>Predicting the Skill Proficiency of Central European Adults: The Role of Higher Education, Work Experience, and Socioeconomic Background in “Credential Societies”</w:t>
            </w:r>
          </w:p>
        </w:tc>
        <w:tc>
          <w:tcPr>
            <w:tcW w:w="4053" w:type="dxa"/>
            <w:vMerge/>
            <w:shd w:val="clear" w:color="auto" w:fill="auto"/>
          </w:tcPr>
          <w:p w14:paraId="1E25BE22" w14:textId="77777777" w:rsidR="00F1726F" w:rsidRPr="00237977" w:rsidRDefault="00F1726F" w:rsidP="00F1726F">
            <w:pPr>
              <w:tabs>
                <w:tab w:val="left" w:pos="5387"/>
              </w:tabs>
              <w:spacing w:before="480" w:after="720" w:line="240" w:lineRule="auto"/>
              <w:jc w:val="both"/>
              <w:rPr>
                <w:rFonts w:ascii="Cambria" w:eastAsia="Times New Roman" w:hAnsi="Cambria" w:cs="Arial"/>
                <w:b/>
                <w:bCs/>
                <w:iCs/>
                <w:color w:val="000000"/>
                <w:lang w:val="en-GB" w:eastAsia="hu-HU"/>
              </w:rPr>
            </w:pPr>
          </w:p>
        </w:tc>
      </w:tr>
      <w:tr w:rsidR="00F1726F" w:rsidRPr="00237977" w14:paraId="6E97E640" w14:textId="77777777" w:rsidTr="00596F72">
        <w:trPr>
          <w:trHeight w:val="578"/>
        </w:trPr>
        <w:tc>
          <w:tcPr>
            <w:tcW w:w="5017" w:type="dxa"/>
            <w:shd w:val="clear" w:color="auto" w:fill="auto"/>
          </w:tcPr>
          <w:p w14:paraId="64310FB2" w14:textId="39377169" w:rsidR="00F1726F" w:rsidRPr="00F1726F" w:rsidRDefault="00F1726F" w:rsidP="00F1726F">
            <w:pPr>
              <w:spacing w:before="240" w:after="240" w:line="240" w:lineRule="auto"/>
              <w:jc w:val="both"/>
              <w:rPr>
                <w:rFonts w:ascii="Cambria" w:eastAsia="Calibri" w:hAnsi="Cambria" w:cs="Times New Roman"/>
                <w:b/>
                <w:i/>
                <w:szCs w:val="28"/>
                <w:lang w:val="en-GB" w:eastAsia="zh-CN"/>
              </w:rPr>
            </w:pPr>
            <w:r w:rsidRPr="00F1726F">
              <w:rPr>
                <w:rFonts w:ascii="Cambria" w:eastAsia="Calibri" w:hAnsi="Cambria" w:cs="Times New Roman"/>
                <w:b/>
                <w:i/>
                <w:szCs w:val="28"/>
                <w:lang w:val="en-GB" w:eastAsia="zh-CN"/>
              </w:rPr>
              <w:t>Kata Orosz</w:t>
            </w:r>
            <w:r>
              <w:rPr>
                <w:rStyle w:val="Lbjegyzet-hivatkozs"/>
                <w:rFonts w:ascii="Cambria" w:eastAsia="Calibri" w:hAnsi="Cambria" w:cs="Times New Roman"/>
                <w:b/>
                <w:i/>
                <w:szCs w:val="28"/>
                <w:lang w:val="en-GB" w:eastAsia="zh-CN"/>
              </w:rPr>
              <w:footnoteReference w:id="1"/>
            </w:r>
          </w:p>
        </w:tc>
        <w:tc>
          <w:tcPr>
            <w:tcW w:w="4053" w:type="dxa"/>
            <w:vMerge/>
            <w:shd w:val="clear" w:color="auto" w:fill="auto"/>
          </w:tcPr>
          <w:p w14:paraId="49341860" w14:textId="77777777" w:rsidR="00F1726F" w:rsidRPr="00237977" w:rsidRDefault="00F1726F" w:rsidP="00F1726F">
            <w:pPr>
              <w:spacing w:after="240" w:line="240" w:lineRule="auto"/>
              <w:rPr>
                <w:rFonts w:ascii="Cambria" w:eastAsia="Calibri" w:hAnsi="Cambria" w:cs="Times New Roman"/>
                <w:sz w:val="18"/>
                <w:lang w:val="en-GB" w:eastAsia="zh-CN"/>
              </w:rPr>
            </w:pPr>
          </w:p>
        </w:tc>
      </w:tr>
    </w:tbl>
    <w:p w14:paraId="65FFFE26" w14:textId="77777777" w:rsidR="00F21A86" w:rsidRPr="00AC673D" w:rsidRDefault="00F21A86" w:rsidP="00883608">
      <w:pPr>
        <w:pStyle w:val="Absztraktcm"/>
      </w:pPr>
      <w:r w:rsidRPr="00AC673D">
        <w:t>Abstract</w:t>
      </w:r>
    </w:p>
    <w:p w14:paraId="4875B9F3" w14:textId="77777777" w:rsidR="00F1726F" w:rsidRDefault="00F1726F" w:rsidP="00A9631F">
      <w:pPr>
        <w:pStyle w:val="Absztrakttext"/>
      </w:pPr>
      <w:r w:rsidRPr="00F1726F">
        <w:t>In this study, I use data from the PIAAC 2012 survey and instrumental variable regression to identify predictors of adult skill proficiency in three Central European countries. I find that higher education attainment and work experience are both predictive of cognitive skill proficiency, and that even after accounting for differences in socioeconomic background, higher education credentials in Central Europe capture important information about adult skills.</w:t>
      </w:r>
    </w:p>
    <w:p w14:paraId="4A361F86" w14:textId="349FDB9B" w:rsidR="00F21A86" w:rsidRPr="00A9631F" w:rsidRDefault="00F21A86" w:rsidP="00C964E6">
      <w:pPr>
        <w:pStyle w:val="Keywords"/>
        <w:rPr>
          <w:b w:val="0"/>
        </w:rPr>
      </w:pPr>
      <w:r w:rsidRPr="005635BD">
        <w:t xml:space="preserve">Keywords: </w:t>
      </w:r>
      <w:r w:rsidR="00AB16BC" w:rsidRPr="00A9631F">
        <w:rPr>
          <w:b w:val="0"/>
        </w:rPr>
        <w:t>higher education, cognitive skills, international survey, human capital, Central Europe</w:t>
      </w:r>
    </w:p>
    <w:p w14:paraId="5FED2ED5" w14:textId="1E7E196F" w:rsidR="001C17CA" w:rsidRDefault="001C17CA">
      <w:pPr>
        <w:rPr>
          <w:rFonts w:ascii="Cambria" w:eastAsia="Cambria" w:hAnsi="Cambria" w:cs="Cambria"/>
          <w:color w:val="000000"/>
          <w:sz w:val="24"/>
          <w:szCs w:val="24"/>
          <w:lang w:val="en-GB" w:eastAsia="hu-HU"/>
        </w:rPr>
      </w:pPr>
      <w:r>
        <w:rPr>
          <w:lang w:val="en-GB"/>
        </w:rPr>
        <w:br w:type="page"/>
      </w:r>
    </w:p>
    <w:p w14:paraId="42B0A402" w14:textId="77777777" w:rsidR="00F1726F" w:rsidRPr="00671D03" w:rsidRDefault="00F1726F" w:rsidP="00F1726F">
      <w:pPr>
        <w:pStyle w:val="Sectiontitle0"/>
      </w:pPr>
      <w:r w:rsidRPr="00671D03">
        <w:t>Introduction</w:t>
      </w:r>
    </w:p>
    <w:p w14:paraId="0D90CBBA" w14:textId="77777777" w:rsidR="00F1726F" w:rsidRPr="001816A2" w:rsidRDefault="00F1726F" w:rsidP="00F1726F">
      <w:pPr>
        <w:pStyle w:val="Text"/>
      </w:pPr>
      <w:r w:rsidRPr="001816A2">
        <w:t>Skills can be defined as “</w:t>
      </w:r>
      <w:r w:rsidRPr="00210501">
        <w:t>personal qualities</w:t>
      </w:r>
      <w:r w:rsidRPr="00EE7CB4">
        <w:t xml:space="preserve">” that are “expendable”, “productive”, and “socially determined” </w:t>
      </w:r>
      <w:r w:rsidRPr="00F20FB7">
        <w:t>(Green, 2013, p. 10). Skill formation is endorsed as an effective policy for increasing individual and societal well-being by national governments and influential intergovernmental organizations alike (e.g.</w:t>
      </w:r>
      <w:r w:rsidRPr="008F4982">
        <w:t>, UNESCO, 2012; World Bank, 2011). The Organisation for Economic Co-operation and Development (OECD) calls skills “the global currency of 21</w:t>
      </w:r>
      <w:r w:rsidRPr="001816A2">
        <w:rPr>
          <w:vertAlign w:val="superscript"/>
        </w:rPr>
        <w:t>st</w:t>
      </w:r>
      <w:r w:rsidRPr="001816A2">
        <w:t>-century economies” and warns that “without adequate investment in skills, people languish on the margins of society, technological progress does not translate into economic growth, and countries can no longer compete in an increasingly knowledge-based global society” (OECD, 2012, p. 10).</w:t>
      </w:r>
    </w:p>
    <w:p w14:paraId="06E460BC" w14:textId="77777777" w:rsidR="00F1726F" w:rsidRPr="00EE7CB4" w:rsidRDefault="00F1726F" w:rsidP="00F1726F">
      <w:pPr>
        <w:pStyle w:val="Text"/>
      </w:pPr>
      <w:r w:rsidRPr="001816A2">
        <w:t xml:space="preserve">Higher education attainment is frequently used as a measure of skill supply, both at the individual and at the societal level (e.g., Barro &amp; Lee, 2013; OECD, 2014). However, using higher education attainment </w:t>
      </w:r>
      <w:r w:rsidRPr="001816A2">
        <w:rPr>
          <w:shd w:val="clear" w:color="auto" w:fill="FFFFFF"/>
        </w:rPr>
        <w:t xml:space="preserve">as a proxy for the stock of highly skilled individuals in any given country is problematic for at least two reasons. First, focusing on higher education attainment “does not take account of the skills and experience gained after formal education” (Barro &amp; Lee, 2013, p. 192). </w:t>
      </w:r>
      <w:r w:rsidRPr="001816A2">
        <w:t xml:space="preserve">In addition, it is not just </w:t>
      </w:r>
      <w:r>
        <w:t xml:space="preserve">an </w:t>
      </w:r>
      <w:r w:rsidRPr="00EE7CB4">
        <w:t xml:space="preserve">individuals’ desire to increase their future earnings through increased productivity but also societal forces that influence higher education attainment (Perna, 2006). </w:t>
      </w:r>
      <w:r>
        <w:t>An i</w:t>
      </w:r>
      <w:r w:rsidRPr="00EE7CB4">
        <w:t>ndividuals’ socioeconomic background plays an important role in determining who enrolls in, and completes, tertiary education programs.</w:t>
      </w:r>
    </w:p>
    <w:p w14:paraId="025FCEB0" w14:textId="64CE9227" w:rsidR="00F1726F" w:rsidRPr="00F20FB7" w:rsidRDefault="00F1726F" w:rsidP="00F1726F">
      <w:pPr>
        <w:pStyle w:val="Text"/>
      </w:pPr>
      <w:r w:rsidRPr="00F20FB7">
        <w:t>Understanding the extent to which higher education attainment captures information about differences in individual productivity rather than about socioeconomic background or work experience may be especially important in “credential societies</w:t>
      </w:r>
      <w:r w:rsidRPr="008F4982">
        <w:t>.” Collins (1979) proposed the concept of the credent</w:t>
      </w:r>
      <w:r w:rsidRPr="001816A2">
        <w:t>ial society to describe the increasing reliance on educational credentials for hiring in twentieth century U</w:t>
      </w:r>
      <w:r>
        <w:t>nited States</w:t>
      </w:r>
      <w:r w:rsidRPr="00EE7CB4">
        <w:t xml:space="preserve"> as a mechanism to limit access to well-paid or “elite” positions to individuals from high socioeconomic background. Findings from prior research suggest that Central European countries </w:t>
      </w:r>
      <w:r w:rsidRPr="00F20FB7">
        <w:t>fit Collins’ (1979) characterization of the credential society at least to some extent. Matějů and Anýžov</w:t>
      </w:r>
      <w:r w:rsidR="00A9631F">
        <w:t>a</w:t>
      </w:r>
      <w:r w:rsidRPr="00F20FB7">
        <w:t xml:space="preserve"> (2014) found </w:t>
      </w:r>
      <w:r w:rsidRPr="003B4851">
        <w:t xml:space="preserve">that </w:t>
      </w:r>
      <w:r w:rsidRPr="008F4982">
        <w:t>the association between socioeconomic background and formal education</w:t>
      </w:r>
      <w:r>
        <w:t>,</w:t>
      </w:r>
      <w:r w:rsidRPr="00EE7CB4">
        <w:t xml:space="preserve"> and the association between formal education and earnings were stronger in the Czech Republic, Poland, and Slovakia compared to Belgium, Denmark, and the Netherlands. </w:t>
      </w:r>
    </w:p>
    <w:p w14:paraId="3088E6DE" w14:textId="77777777" w:rsidR="00F1726F" w:rsidRPr="00EE7CB4" w:rsidRDefault="00F1726F" w:rsidP="00F1726F">
      <w:pPr>
        <w:pStyle w:val="Text"/>
      </w:pPr>
      <w:r w:rsidRPr="00F20FB7">
        <w:t>It is unclear to what extent higher education attainment in Central Europe sends signals to prospective employers</w:t>
      </w:r>
      <w:r w:rsidRPr="008F4982">
        <w:t xml:space="preserve"> about one’s socioeconomic background, and to what extent</w:t>
      </w:r>
      <w:r w:rsidRPr="001816A2">
        <w:t xml:space="preserve"> about one’s productivity, as measured by skill proficiency. In this study, I compare and contrast predictors of adult skill proficiency in three Central European countries</w:t>
      </w:r>
      <w:r>
        <w:t xml:space="preserve"> - </w:t>
      </w:r>
      <w:r w:rsidRPr="00EE7CB4">
        <w:t>Czech Republic, Poland, and Slovakia</w:t>
      </w:r>
      <w:r>
        <w:t xml:space="preserve"> - </w:t>
      </w:r>
      <w:r w:rsidRPr="00EE7CB4">
        <w:t>to address this knowledge gap.</w:t>
      </w:r>
    </w:p>
    <w:p w14:paraId="4E89FCE2" w14:textId="77777777" w:rsidR="0031383F" w:rsidRDefault="0031383F">
      <w:pPr>
        <w:rPr>
          <w:rFonts w:ascii="Cambria" w:eastAsia="SimSun" w:hAnsi="Cambria" w:cs="Times New Roman"/>
          <w:b/>
          <w:sz w:val="24"/>
          <w:szCs w:val="26"/>
          <w:lang w:val="en-GB" w:eastAsia="zh-CN"/>
        </w:rPr>
      </w:pPr>
      <w:r>
        <w:br w:type="page"/>
      </w:r>
    </w:p>
    <w:p w14:paraId="0F0D9D95" w14:textId="652B708F" w:rsidR="00F1726F" w:rsidRPr="00F20FB7" w:rsidRDefault="00F1726F" w:rsidP="00F1726F">
      <w:pPr>
        <w:pStyle w:val="Sectiontitle0"/>
      </w:pPr>
      <w:r w:rsidRPr="00F20FB7">
        <w:t>Guiding Perspectives</w:t>
      </w:r>
    </w:p>
    <w:p w14:paraId="186319D3" w14:textId="77777777" w:rsidR="00F1726F" w:rsidRPr="0077144A" w:rsidRDefault="00F1726F" w:rsidP="00F1726F">
      <w:pPr>
        <w:pStyle w:val="Text"/>
      </w:pPr>
      <w:r w:rsidRPr="00F20FB7">
        <w:t>The economic theory of human capital assumes that individuals develop skills because doing so in</w:t>
      </w:r>
      <w:r w:rsidRPr="001816A2">
        <w:t xml:space="preserve">creases their productivity, and increased productivity is rewarded by higher wages in the labor market (Becker, 1993). The two primary sites of skill formation in modern societies are schools and firms; individuals may develop their skills through formal education or through on-the job training and work experience (Becker, 1993; Hillmert, 2008). All else being equal, individuals with higher levels of </w:t>
      </w:r>
      <w:r w:rsidRPr="0077144A">
        <w:t xml:space="preserve">educational attainment and more work experience are expected to have higher skill proficiency (Edin &amp; Gustavsson, 2008; Hanushek et al., 2015; Mellander, 2014). </w:t>
      </w:r>
    </w:p>
    <w:p w14:paraId="2CE26C13" w14:textId="77777777" w:rsidR="00F1726F" w:rsidRPr="00F20FB7" w:rsidRDefault="00F1726F" w:rsidP="00F1726F">
      <w:pPr>
        <w:pStyle w:val="Text"/>
      </w:pPr>
      <w:r w:rsidRPr="00F20FB7">
        <w:t xml:space="preserve">When empirically testing the relationship between educational attainment, work experience, and adult skills, the expectation that </w:t>
      </w:r>
      <w:r>
        <w:t xml:space="preserve">a </w:t>
      </w:r>
      <w:r w:rsidRPr="0077144A">
        <w:t>higher level of educational attainment</w:t>
      </w:r>
      <w:r w:rsidRPr="00DE7B38">
        <w:t xml:space="preserve"> and more work experience will be positively associated with skill proficiency may be confounded by </w:t>
      </w:r>
      <w:r w:rsidRPr="00F20FB7">
        <w:t xml:space="preserve">the negative relationship between the attainment of higher education and work (Mellander, 2014). </w:t>
      </w:r>
      <w:r w:rsidRPr="001816A2">
        <w:t>While many individuals participate in paid employment during higher education, a substantial proportion of university students either fully or partially abstains from paid employment during their studies (Passaretta &amp; Triventi, 2015; Perna, 2010; Weiss et al., 2014). Without accounting for the endogeneity of work experience in explaining variation in adult skill, estimates of the strength of association between educational attainment and adult skill</w:t>
      </w:r>
      <w:r>
        <w:t>,</w:t>
      </w:r>
      <w:r w:rsidRPr="00DE7B38">
        <w:t xml:space="preserve"> and between work experience and adult skill may be biased</w:t>
      </w:r>
      <w:r w:rsidRPr="00F20FB7">
        <w:t xml:space="preserve"> (Mellander, 2014). </w:t>
      </w:r>
    </w:p>
    <w:p w14:paraId="0558E621" w14:textId="77777777" w:rsidR="00F1726F" w:rsidRPr="001C7E22" w:rsidRDefault="00F1726F" w:rsidP="00F1726F">
      <w:pPr>
        <w:pStyle w:val="Text"/>
      </w:pPr>
      <w:r w:rsidRPr="00F20FB7">
        <w:t>Prior research assessed the extent to which adult cognitive skill proficiency is determined by a combination of</w:t>
      </w:r>
      <w:r w:rsidRPr="001816A2">
        <w:t xml:space="preserve"> formal education and labor market experiences. In a study of the four Nordic countries, Mellander (2014) found evidence </w:t>
      </w:r>
      <w:r>
        <w:t>that</w:t>
      </w:r>
      <w:r w:rsidRPr="001816A2">
        <w:t xml:space="preserve"> higher education </w:t>
      </w:r>
      <w:r>
        <w:t xml:space="preserve">attainment </w:t>
      </w:r>
      <w:r w:rsidRPr="001816A2">
        <w:t xml:space="preserve">and paid work experience </w:t>
      </w:r>
      <w:r>
        <w:t xml:space="preserve">were positively associated </w:t>
      </w:r>
      <w:r w:rsidRPr="001816A2">
        <w:t xml:space="preserve">in all four countries, and across most skill domains. </w:t>
      </w:r>
      <w:r>
        <w:t xml:space="preserve">He also found </w:t>
      </w:r>
      <w:r w:rsidRPr="001816A2">
        <w:t xml:space="preserve">that a certain type of cognitive skill (numeracy) </w:t>
      </w:r>
      <w:r>
        <w:t xml:space="preserve">was associated with experience in </w:t>
      </w:r>
      <w:r w:rsidRPr="00DE7B38">
        <w:t xml:space="preserve">work settings </w:t>
      </w:r>
      <w:r>
        <w:t>and</w:t>
      </w:r>
      <w:r w:rsidRPr="00DE7B38">
        <w:t xml:space="preserve"> in formal educational settings</w:t>
      </w:r>
      <w:r>
        <w:t xml:space="preserve"> to a comparable degree</w:t>
      </w:r>
      <w:r w:rsidRPr="00DE7B38">
        <w:t xml:space="preserve">, while other types of cognitive skills (literacy and problem-solving in technology-rich environments) </w:t>
      </w:r>
      <w:r>
        <w:t>were</w:t>
      </w:r>
      <w:r w:rsidRPr="00DE7B38">
        <w:t xml:space="preserve"> more strongly associated with higher educational attainment than with </w:t>
      </w:r>
      <w:r>
        <w:t xml:space="preserve">comparable </w:t>
      </w:r>
      <w:r w:rsidRPr="00DE7B38">
        <w:t>years of paid work experience (Mellande</w:t>
      </w:r>
      <w:r w:rsidRPr="00F20FB7">
        <w:t>r, 2014).</w:t>
      </w:r>
    </w:p>
    <w:p w14:paraId="3E812F91" w14:textId="77777777" w:rsidR="00F1726F" w:rsidRPr="00DE7B38" w:rsidRDefault="00F1726F" w:rsidP="00F1726F">
      <w:pPr>
        <w:pStyle w:val="Text"/>
      </w:pPr>
      <w:r w:rsidRPr="00F20FB7">
        <w:t xml:space="preserve">While there is evidence that both educational attainment and work experience are predictive of adult skill proficiency (Mellander, 2014), theory and prior research also suggest the need to account for variation in demographic characteristics and the nature of </w:t>
      </w:r>
      <w:r>
        <w:t xml:space="preserve">the </w:t>
      </w:r>
      <w:r w:rsidRPr="00DE7B38">
        <w:t xml:space="preserve">work experience to better estimate the strength of the association between higher education attainment and adult skill. </w:t>
      </w:r>
      <w:r>
        <w:t>Moreover, a</w:t>
      </w:r>
      <w:r w:rsidRPr="00DE7B38">
        <w:t>ge m</w:t>
      </w:r>
      <w:r>
        <w:t>u</w:t>
      </w:r>
      <w:r w:rsidRPr="00DE7B38">
        <w:t xml:space="preserve">st be accounted for, since older individuals tend to have higher levels of educational attainment and more work experience than young adults (Mellander, 2014). Differences in gender and number of children must be accounted </w:t>
      </w:r>
      <w:r>
        <w:t>as well</w:t>
      </w:r>
      <w:r w:rsidRPr="00DE7B38">
        <w:t xml:space="preserve"> due to </w:t>
      </w:r>
      <w:r>
        <w:t xml:space="preserve">the </w:t>
      </w:r>
      <w:r w:rsidRPr="00DE7B38">
        <w:t>differences in typical patterns of female and male employment in European countries. In the Nordic countries, number of children was inversely related to years of paid work experience among women but positively related to years of paid work experience among men</w:t>
      </w:r>
      <w:r>
        <w:t>,</w:t>
      </w:r>
      <w:r w:rsidRPr="00DE7B38">
        <w:t xml:space="preserve"> after accounting for differences in age and educational attainment (Mellander, 2014).</w:t>
      </w:r>
    </w:p>
    <w:p w14:paraId="7D0AB4A0" w14:textId="5251AFF1" w:rsidR="00F1726F" w:rsidRPr="001816A2" w:rsidRDefault="00F1726F" w:rsidP="00F1726F">
      <w:pPr>
        <w:pStyle w:val="Text"/>
      </w:pPr>
      <w:r w:rsidRPr="00F20FB7">
        <w:t>Findings from prior research suggest that socioeconomic status (SES)</w:t>
      </w:r>
      <w:r w:rsidRPr="009E7DE9">
        <w:t xml:space="preserve"> is positively associated with </w:t>
      </w:r>
      <w:r w:rsidRPr="001816A2">
        <w:t xml:space="preserve">higher </w:t>
      </w:r>
      <w:r>
        <w:t xml:space="preserve">levels of </w:t>
      </w:r>
      <w:r w:rsidRPr="001816A2">
        <w:t>education</w:t>
      </w:r>
      <w:r>
        <w:t>al</w:t>
      </w:r>
      <w:r w:rsidRPr="00DE7B38">
        <w:t xml:space="preserve"> attainment and occupational prestige in many countries (</w:t>
      </w:r>
      <w:r w:rsidRPr="00F20FB7">
        <w:t>Collins, 1979; Matějů &amp; Anýžov</w:t>
      </w:r>
      <w:r w:rsidR="00A9631F">
        <w:t>a</w:t>
      </w:r>
      <w:r w:rsidRPr="00F20FB7">
        <w:t xml:space="preserve">, 2014; Marginson, 2016). The type of labor force participation is important to account for, because findings from prior research suggest that </w:t>
      </w:r>
      <w:r w:rsidRPr="001816A2">
        <w:t>time out of work may be associated with a decline in cognitive skills (Edin &amp; Gustavsson, 2008). Last</w:t>
      </w:r>
      <w:r>
        <w:t>ly</w:t>
      </w:r>
      <w:r w:rsidRPr="00F20FB7">
        <w:t xml:space="preserve">, findings from prior research suggest that work experience in occupations that typically employ highly skilled workers </w:t>
      </w:r>
      <w:r w:rsidRPr="001816A2">
        <w:t>may provide more opportunities for skills development than low-skilled or unskilled occupations, suggesting the importance of accounting for differences in workers’ occupation (Green, 2013; Mellander, 2014).</w:t>
      </w:r>
    </w:p>
    <w:p w14:paraId="1EC04DFF" w14:textId="77777777" w:rsidR="00F1726F" w:rsidRPr="001816A2" w:rsidRDefault="00F1726F" w:rsidP="00F1726F">
      <w:pPr>
        <w:pStyle w:val="Sectiontitle0"/>
      </w:pPr>
      <w:r w:rsidRPr="001816A2">
        <w:t>Empirical Approach</w:t>
      </w:r>
    </w:p>
    <w:p w14:paraId="527CEA74" w14:textId="77777777" w:rsidR="00F1726F" w:rsidRPr="001816A2" w:rsidRDefault="00F1726F" w:rsidP="00F1726F">
      <w:pPr>
        <w:pStyle w:val="Text"/>
      </w:pPr>
      <w:r w:rsidRPr="001816A2">
        <w:t xml:space="preserve">To compare predictors of skill proficiency among Central European adults, I used </w:t>
      </w:r>
      <w:r>
        <w:t>instrumental variable</w:t>
      </w:r>
      <w:r w:rsidRPr="001816A2">
        <w:t xml:space="preserve"> regression to answer </w:t>
      </w:r>
      <w:r>
        <w:t>two</w:t>
      </w:r>
      <w:r w:rsidRPr="001816A2">
        <w:t xml:space="preserve"> research questions: </w:t>
      </w:r>
    </w:p>
    <w:p w14:paraId="1D3B5489" w14:textId="77777777" w:rsidR="00F1726F" w:rsidRPr="001816A2" w:rsidRDefault="00F1726F" w:rsidP="004A2A14">
      <w:pPr>
        <w:pStyle w:val="Listaszerbekezds"/>
        <w:numPr>
          <w:ilvl w:val="0"/>
          <w:numId w:val="6"/>
        </w:numPr>
        <w:ind w:left="714" w:hanging="357"/>
      </w:pPr>
      <w:r w:rsidRPr="001816A2">
        <w:t xml:space="preserve">What are the relationships between higher education attainment, work experience, and adult skill proficiency in the selected Central European countries, after controlling for differences in socioeconomic background, demographic characteristics, employment status and occupation type? </w:t>
      </w:r>
    </w:p>
    <w:p w14:paraId="0826D0EF" w14:textId="77777777" w:rsidR="00F1726F" w:rsidRPr="001816A2" w:rsidRDefault="00F1726F" w:rsidP="004A2A14">
      <w:pPr>
        <w:pStyle w:val="Listaszerbekezds"/>
        <w:numPr>
          <w:ilvl w:val="0"/>
          <w:numId w:val="6"/>
        </w:numPr>
        <w:ind w:left="714" w:hanging="357"/>
      </w:pPr>
      <w:r w:rsidRPr="001816A2">
        <w:t>How do the relationships between higher education attainment, work experience, and adult skill proficiency vary across the selected Central European countries?</w:t>
      </w:r>
    </w:p>
    <w:p w14:paraId="542A0709" w14:textId="77777777" w:rsidR="00F1726F" w:rsidRPr="001816A2" w:rsidRDefault="00F1726F" w:rsidP="00F1726F">
      <w:pPr>
        <w:pStyle w:val="Sectiontitle1"/>
      </w:pPr>
      <w:r w:rsidRPr="001816A2">
        <w:t>Data</w:t>
      </w:r>
    </w:p>
    <w:p w14:paraId="6B5CD688" w14:textId="77777777" w:rsidR="00F1726F" w:rsidRPr="001816A2" w:rsidRDefault="00F1726F" w:rsidP="00F1726F">
      <w:pPr>
        <w:pStyle w:val="Text"/>
      </w:pPr>
      <w:r w:rsidRPr="001816A2">
        <w:t>I used data from the Programme for the International Assessment of Adult Competencies (PIAAC) 2012 International Survey of Adult Skills to identify predictors of adult skill proficiency among adults who live in one of three Central European nations: Czech Republic, Poland, and Slovakia. The PIAAC survey was developed by the OECD and is administered to adults aged 16 to 65 by authorities in participating countries. The selection of Central European nations for this study is based on data availability: only three of the four Vis</w:t>
      </w:r>
      <w:r>
        <w:t>e</w:t>
      </w:r>
      <w:r w:rsidRPr="009E7DE9">
        <w:t xml:space="preserve">grad countries </w:t>
      </w:r>
      <w:r w:rsidRPr="001816A2">
        <w:t>participated in PIAAC 2012.</w:t>
      </w:r>
      <w:r w:rsidRPr="001816A2">
        <w:rPr>
          <w:rStyle w:val="Lbjegyzet-hivatkozs"/>
        </w:rPr>
        <w:footnoteReference w:id="2"/>
      </w:r>
    </w:p>
    <w:p w14:paraId="639F1FAE" w14:textId="77777777" w:rsidR="00F1726F" w:rsidRPr="001816A2" w:rsidRDefault="00F1726F" w:rsidP="00F1726F">
      <w:pPr>
        <w:pStyle w:val="Text"/>
      </w:pPr>
      <w:r w:rsidRPr="00F20FB7">
        <w:t>To implement PIAAC, participating countries are required to sample a minimum of 5,000 individuals in their country based on a multi-stage, random sampling design</w:t>
      </w:r>
      <w:r w:rsidRPr="001816A2">
        <w:t xml:space="preserve"> (OECD, 2013a). The resulting PIAAC samples are nationally representative when sample weights are applied. PIAAC measures adult skills in three domains: literacy, numeracy, and problem-solving in technology-rich environments. The surveys are administered in national languages and, depending on the country, may involve administering the survey in multiple languages within the same country. </w:t>
      </w:r>
      <w:r w:rsidRPr="009E7DE9">
        <w:t>Survey items were developed to be valid cross-culturally and cross-nationally.</w:t>
      </w:r>
      <w:r w:rsidRPr="001816A2">
        <w:t xml:space="preserve"> Public use data files from PIAAC 2012 are available for researchers on the OECD’s website. </w:t>
      </w:r>
    </w:p>
    <w:p w14:paraId="6A8F5536" w14:textId="77777777" w:rsidR="00F1726F" w:rsidRPr="001816A2" w:rsidRDefault="00F1726F" w:rsidP="00F1726F">
      <w:pPr>
        <w:pStyle w:val="Sectiontitle1"/>
      </w:pPr>
      <w:r w:rsidRPr="001816A2">
        <w:t>Methods</w:t>
      </w:r>
    </w:p>
    <w:p w14:paraId="17C4F440" w14:textId="77777777" w:rsidR="00F1726F" w:rsidRPr="00DE7B38" w:rsidRDefault="00F1726F" w:rsidP="00F1726F">
      <w:pPr>
        <w:pStyle w:val="Text"/>
      </w:pPr>
      <w:r w:rsidRPr="001816A2">
        <w:t xml:space="preserve">I modelled my study based on a study conducted by Mellander (2014), who used PIAAC 2012 data to test the relationships between work experience and adult skills in the four Nordic countries. I fit </w:t>
      </w:r>
      <w:r>
        <w:t xml:space="preserve">instrumental variable </w:t>
      </w:r>
      <w:r w:rsidRPr="001816A2">
        <w:t xml:space="preserve">regression models very similar to the ones Mellander (2014) proposed, with minor differences, to </w:t>
      </w:r>
      <w:r>
        <w:t xml:space="preserve">the </w:t>
      </w:r>
      <w:r w:rsidRPr="009E7DE9">
        <w:t>data from the three Visegrad countries.</w:t>
      </w:r>
      <w:r w:rsidRPr="001816A2">
        <w:rPr>
          <w:rStyle w:val="Lbjegyzet-hivatkozs"/>
        </w:rPr>
        <w:footnoteReference w:id="3"/>
      </w:r>
      <w:r w:rsidRPr="001816A2">
        <w:t xml:space="preserve"> </w:t>
      </w:r>
    </w:p>
    <w:p w14:paraId="79DB09D9" w14:textId="77777777" w:rsidR="00F1726F" w:rsidRPr="001816A2" w:rsidRDefault="00F1726F" w:rsidP="00F1726F">
      <w:pPr>
        <w:pStyle w:val="Text"/>
      </w:pPr>
      <w:r w:rsidRPr="00F20FB7">
        <w:t>The analytical samples in this study consist of adults aged 20 to 65 who had at least one year of paid work expe</w:t>
      </w:r>
      <w:r w:rsidRPr="001816A2">
        <w:t>rience. Similarly to Mellander (2014), I excluded adults without work experience to be able to account for the indirect role of educational attainment on skills through its direct link to work experience. I excluded adults aged 16 to 19 from the analytic samples, because even if these young adults have paid work experience, it is likely qualitatively different from the work experiences available to adults once they conclude upper secondary education (Mellander, 2014). I also excluded from the analytic samples all observations that had missing values on any of the variables included in the regression models.</w:t>
      </w:r>
    </w:p>
    <w:p w14:paraId="6315B86D" w14:textId="77777777" w:rsidR="00F1726F" w:rsidRPr="00F20FB7" w:rsidRDefault="00F1726F" w:rsidP="00F1726F">
      <w:pPr>
        <w:pStyle w:val="Text"/>
      </w:pPr>
      <w:r w:rsidRPr="001816A2">
        <w:t xml:space="preserve">The </w:t>
      </w:r>
      <w:r>
        <w:t>instrumental variable</w:t>
      </w:r>
      <w:r w:rsidRPr="001816A2">
        <w:t xml:space="preserve"> regression approach involves fitting two equations per model: one equation to predict work experience, and another equation to predict adult skill proficiency (Mellander, 2014). In the second equation, the predicted values of the endogenous variable from the first equation (i.e., work experience) are used as an instrument. In the first equation, work experience is a function of age, the quadratic term of age</w:t>
      </w:r>
      <w:r w:rsidRPr="001816A2">
        <w:rPr>
          <w:rStyle w:val="Lbjegyzet-hivatkozs"/>
        </w:rPr>
        <w:footnoteReference w:id="4"/>
      </w:r>
      <w:r w:rsidRPr="001816A2">
        <w:t xml:space="preserve">, </w:t>
      </w:r>
      <w:r w:rsidRPr="00DE7B38">
        <w:t xml:space="preserve">educational attainment, gender, </w:t>
      </w:r>
      <w:r w:rsidRPr="00F20FB7">
        <w:t>number of children, and an interaction term between gender and number of children:</w:t>
      </w:r>
    </w:p>
    <w:p w14:paraId="53510B55" w14:textId="77777777" w:rsidR="00F1726F" w:rsidRPr="001816A2" w:rsidRDefault="00F1726F" w:rsidP="00F1726F">
      <w:pPr>
        <w:pStyle w:val="Text"/>
      </w:pPr>
      <w:r w:rsidRPr="001816A2">
        <w:t xml:space="preserve">Equation (1) </w:t>
      </w:r>
    </w:p>
    <w:p w14:paraId="672C9EA2" w14:textId="77777777" w:rsidR="00F1726F" w:rsidRPr="001816A2" w:rsidRDefault="00F1726F" w:rsidP="00F1726F">
      <w:pPr>
        <w:pStyle w:val="Idzet"/>
      </w:pPr>
      <w:r w:rsidRPr="001816A2">
        <w:t>Work Experience = g(Age + Age</w:t>
      </w:r>
      <w:r w:rsidRPr="001816A2">
        <w:rPr>
          <w:vertAlign w:val="superscript"/>
        </w:rPr>
        <w:t>2</w:t>
      </w:r>
      <w:r w:rsidRPr="001816A2">
        <w:t xml:space="preserve"> + Educational Attainment + Gender + Number of children + Gender x Number of children) + ε</w:t>
      </w:r>
      <w:r w:rsidRPr="001816A2">
        <w:rPr>
          <w:vertAlign w:val="subscript"/>
        </w:rPr>
        <w:t>1</w:t>
      </w:r>
    </w:p>
    <w:p w14:paraId="35CE9620" w14:textId="77777777" w:rsidR="00F1726F" w:rsidRPr="001816A2" w:rsidRDefault="00F1726F" w:rsidP="00F1726F">
      <w:pPr>
        <w:pStyle w:val="Text"/>
      </w:pPr>
      <w:r w:rsidRPr="001816A2">
        <w:t>In the second equation, adult skill proficiency is the function of age, the quadratic term of age, parental education, educational attainment, employment status, the predicted value of work experience from the first equation, and occupational type:</w:t>
      </w:r>
    </w:p>
    <w:p w14:paraId="51622B55" w14:textId="77777777" w:rsidR="00F1726F" w:rsidRPr="001816A2" w:rsidRDefault="00F1726F" w:rsidP="00F1726F">
      <w:pPr>
        <w:pStyle w:val="Text"/>
        <w:rPr>
          <w:bCs/>
        </w:rPr>
      </w:pPr>
      <w:r w:rsidRPr="001816A2">
        <w:rPr>
          <w:bCs/>
        </w:rPr>
        <w:t>Equation (2)</w:t>
      </w:r>
    </w:p>
    <w:p w14:paraId="3E253053" w14:textId="77777777" w:rsidR="00F1726F" w:rsidRPr="001816A2" w:rsidRDefault="00F1726F" w:rsidP="00F1726F">
      <w:pPr>
        <w:pStyle w:val="Idzet"/>
      </w:pPr>
      <w:r w:rsidRPr="001816A2">
        <w:t>Skill = h(Age + Age</w:t>
      </w:r>
      <w:r w:rsidRPr="001816A2">
        <w:rPr>
          <w:vertAlign w:val="superscript"/>
        </w:rPr>
        <w:t xml:space="preserve">2 </w:t>
      </w:r>
      <w:r w:rsidRPr="001816A2">
        <w:t>+ Parental Education + Educational Attainment + Employment Status + Predicted Work Experience + Occupation Type) + ε</w:t>
      </w:r>
      <w:r w:rsidRPr="001816A2">
        <w:rPr>
          <w:vertAlign w:val="subscript"/>
        </w:rPr>
        <w:t>2</w:t>
      </w:r>
    </w:p>
    <w:p w14:paraId="33BBAED4" w14:textId="77777777" w:rsidR="00F1726F" w:rsidRDefault="00F1726F" w:rsidP="00F1726F">
      <w:pPr>
        <w:pStyle w:val="Text"/>
      </w:pPr>
      <w:r w:rsidRPr="001816A2">
        <w:t xml:space="preserve">Work experience </w:t>
      </w:r>
      <w:r>
        <w:t xml:space="preserve">in Equation (1) </w:t>
      </w:r>
      <w:r w:rsidRPr="001816A2">
        <w:t xml:space="preserve">is operationalized as years of </w:t>
      </w:r>
      <w:r>
        <w:t xml:space="preserve">part-time or full-time </w:t>
      </w:r>
      <w:r w:rsidRPr="001816A2">
        <w:t>paid work experience during the individual’s lifetime.</w:t>
      </w:r>
      <w:r>
        <w:rPr>
          <w:rStyle w:val="Lbjegyzet-hivatkozs"/>
        </w:rPr>
        <w:footnoteReference w:id="5"/>
      </w:r>
      <w:r w:rsidRPr="001816A2">
        <w:t xml:space="preserve"> The outcome variable </w:t>
      </w:r>
      <w:r>
        <w:t>in Equation (2)</w:t>
      </w:r>
      <w:r w:rsidRPr="001816A2">
        <w:t xml:space="preserve">, adult skill proficiency, is operationalized as the individuals’ PIAAC 2012 proficiency score in the three domains of literacy, numeracy, and problem-solving in technology-rich environments. </w:t>
      </w:r>
      <w:r>
        <w:t xml:space="preserve">Predicted work experience in Equation (2) is not a measure of actual work experience, but the predicted years of work experience instrumented on number of children and its interaction with gender from Equation (1). </w:t>
      </w:r>
    </w:p>
    <w:p w14:paraId="422ECA37" w14:textId="77777777" w:rsidR="00F1726F" w:rsidRDefault="00F1726F" w:rsidP="00F1726F">
      <w:pPr>
        <w:pStyle w:val="Text"/>
      </w:pPr>
      <w:r>
        <w:t>Instrumental variable regression is a method used for mitigating omitted variable bias (Schneider et al., 2007). Work experience and adult cognitive skills are both presumed to be correlated with ability, i.e., cognitive capacity that pre-dates the cognitive development that is hypothesized to occur in formal and informal educational settings and at work. Since ability is not observed in the PIAAC data, the omission of this variable biases the ordinary least square estimate of the relationship between work experience and adult cognitive skill proficiency. To mitigate this bias, I used the number of children and its interaction with gender as instruments in a two-stage least squares regression framework. Following the example of Mellander (2014), I selected these variables for instrumenting work experience because they are correlated with paid work experience in my analytic dataset, and because I assume that they are not correlated with (unobserved) ability.</w:t>
      </w:r>
      <w:r w:rsidRPr="0001217E">
        <w:rPr>
          <w:rStyle w:val="Lbjegyzet-hivatkozs"/>
        </w:rPr>
        <w:t xml:space="preserve"> </w:t>
      </w:r>
      <w:r>
        <w:rPr>
          <w:rStyle w:val="Lbjegyzet-hivatkozs"/>
        </w:rPr>
        <w:footnoteReference w:id="6"/>
      </w:r>
      <w:r>
        <w:t xml:space="preserve"> If my assumption is correct,</w:t>
      </w:r>
      <w:r w:rsidRPr="0001217E">
        <w:rPr>
          <w:rStyle w:val="Lbjegyzet-hivatkozs"/>
        </w:rPr>
        <w:t xml:space="preserve"> </w:t>
      </w:r>
      <w:r>
        <w:t>then the estimate of the relationship between predicted work experience and adult skill proficiency in Equation (2) will be unbiased by pre-existing differences in ability (Schneider et al., 2007).</w:t>
      </w:r>
    </w:p>
    <w:p w14:paraId="18107999" w14:textId="77777777" w:rsidR="00F1726F" w:rsidRPr="001816A2" w:rsidRDefault="00F1726F" w:rsidP="00F1726F">
      <w:pPr>
        <w:pStyle w:val="Text"/>
      </w:pPr>
      <w:r w:rsidRPr="001816A2">
        <w:t>I used STATA 13 software to process and analyze publicly available PIAAC 2012 data files.</w:t>
      </w:r>
      <w:r w:rsidRPr="00E97F10">
        <w:t xml:space="preserve"> I ran a total of 12 regressions: three first-stage equations, one each for the Czech Republic, Poland, and Slovakia; and nine</w:t>
      </w:r>
      <w:r w:rsidRPr="001816A2">
        <w:t xml:space="preserve"> second-stage equations for the three countries in each of the three skill domains. All analyses of PIAAC data must account for the fact that the PIAAC dataset includes so-called “plausible values”. The use of “plausible values” is an approach common to large-scale surveys that involves statistical imputation to minimize missing information (Wu, 2005). To mitigate concerns about bias in the estimation of population parameters that may result from imputation, I followed </w:t>
      </w:r>
      <w:r w:rsidRPr="00E97F10">
        <w:t xml:space="preserve">best practices in averaging across the ten “plausible values” of the </w:t>
      </w:r>
      <w:r w:rsidRPr="001816A2">
        <w:t>outcome variables when calculating point estimates and standard errors. In all analyses, I used sample weights and bootstrap replications for variance estimation in line with OECD guidelines for using PIAAC data (OECD, 2013a).</w:t>
      </w:r>
    </w:p>
    <w:p w14:paraId="4B159F59" w14:textId="77777777" w:rsidR="00F1726F" w:rsidRPr="001816A2" w:rsidRDefault="00F1726F" w:rsidP="00F1726F">
      <w:pPr>
        <w:pStyle w:val="Sectiontitle0"/>
      </w:pPr>
      <w:r w:rsidRPr="001816A2">
        <w:t>Findings</w:t>
      </w:r>
    </w:p>
    <w:p w14:paraId="63DCBC17" w14:textId="77777777" w:rsidR="00F1726F" w:rsidRPr="00E97F10" w:rsidRDefault="00F1726F" w:rsidP="00F1726F">
      <w:pPr>
        <w:pStyle w:val="Text"/>
      </w:pPr>
      <w:r w:rsidRPr="001816A2">
        <w:t xml:space="preserve">In this section, I report the results of the regression models. </w:t>
      </w:r>
      <w:r>
        <w:t>The f</w:t>
      </w:r>
      <w:r w:rsidRPr="00E97F10">
        <w:t>indings are based on analytic samples that represent 3.2 million adults in Slovakia, 6.1 million adults in the Czech Republic, and 21.4 million adults in Poland. Analytic samples exclude adults younger than 20 years old, adults with no work experience, and observations with missing values on variables used in the regression models.</w:t>
      </w:r>
    </w:p>
    <w:p w14:paraId="039C2BB4" w14:textId="2F740727" w:rsidR="00F1726F" w:rsidRDefault="00F1726F" w:rsidP="00F1726F">
      <w:pPr>
        <w:pStyle w:val="Sectiontitle1"/>
      </w:pPr>
      <w:r w:rsidRPr="001816A2">
        <w:t>Predictors of skill proficiency among Central European adults</w:t>
      </w:r>
    </w:p>
    <w:p w14:paraId="12B2F2DE" w14:textId="5A9118CE" w:rsidR="00F1726F" w:rsidRPr="001C7E22" w:rsidRDefault="00F1726F" w:rsidP="00F1726F">
      <w:pPr>
        <w:pStyle w:val="Text"/>
      </w:pPr>
      <w:r>
        <w:t>Table 1</w:t>
      </w:r>
      <w:r w:rsidRPr="001816A2">
        <w:t xml:space="preserve"> reports results from Equation (2) in the three Central European countries by skill domain; the dependent variable is adult skill proficiency in the respective domain. The analytic samples used in these regressions were created by combining all three country samples into one. While the analytic samples of the models used in the literacy and numeracy domains are identical, the analytic sample size for the problem-solving domain is substantially smaller, because groups of respondents who were determined by PIAAC staff as not meeting minimum computer literacy requirements to display proficiency in problem-solving in technology-rich environments were excluded from the imputation of plausible values for this domain. As such, regression results from Models 1 and 2 (literacy and numeracy) can be readily compared with each other, but comparison of coefficients between Models 1 and 2 on the one hand, and Model 3 on the other hand, should be avoided. </w:t>
      </w:r>
    </w:p>
    <w:p w14:paraId="0E97856A" w14:textId="77777777" w:rsidR="00E027DA" w:rsidRDefault="00E027DA">
      <w:pPr>
        <w:rPr>
          <w:rFonts w:ascii="Calibri" w:eastAsia="Times New Roman" w:hAnsi="Calibri" w:cs="Times New Roman"/>
          <w:i/>
          <w:iCs/>
          <w:color w:val="000000"/>
          <w:sz w:val="18"/>
          <w:szCs w:val="18"/>
          <w:lang w:val="en-US"/>
        </w:rPr>
      </w:pPr>
      <w:r>
        <w:br w:type="page"/>
      </w:r>
    </w:p>
    <w:p w14:paraId="761BE019" w14:textId="3161C38B" w:rsidR="00F1726F" w:rsidRPr="001816A2" w:rsidRDefault="00F1726F" w:rsidP="00F1726F">
      <w:pPr>
        <w:pStyle w:val="Kpalrs"/>
      </w:pPr>
      <w:r w:rsidRPr="001816A2">
        <w:t xml:space="preserve">Table </w:t>
      </w:r>
      <w:r>
        <w:t>1</w:t>
      </w:r>
      <w:r w:rsidRPr="001816A2">
        <w:t>. Results from regression analyses predicting skill proficiency among Central Eu</w:t>
      </w:r>
      <w:r>
        <w:t>ropean adults, by skill domain</w:t>
      </w:r>
    </w:p>
    <w:tbl>
      <w:tblPr>
        <w:tblStyle w:val="Tblzatrcsos5stt5jellszn"/>
        <w:tblW w:w="9464" w:type="dxa"/>
        <w:tblLayout w:type="fixed"/>
        <w:tblCellMar>
          <w:left w:w="57" w:type="dxa"/>
          <w:right w:w="57" w:type="dxa"/>
        </w:tblCellMar>
        <w:tblLook w:val="04A0" w:firstRow="1" w:lastRow="0" w:firstColumn="1" w:lastColumn="0" w:noHBand="0" w:noVBand="1"/>
      </w:tblPr>
      <w:tblGrid>
        <w:gridCol w:w="1951"/>
        <w:gridCol w:w="1134"/>
        <w:gridCol w:w="750"/>
        <w:gridCol w:w="668"/>
        <w:gridCol w:w="1137"/>
        <w:gridCol w:w="708"/>
        <w:gridCol w:w="706"/>
        <w:gridCol w:w="1137"/>
        <w:gridCol w:w="560"/>
        <w:gridCol w:w="713"/>
      </w:tblGrid>
      <w:tr w:rsidR="0062086D" w:rsidRPr="0062086D" w14:paraId="617F0E6F" w14:textId="77777777" w:rsidTr="0062086D">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noWrap/>
            <w:hideMark/>
          </w:tcPr>
          <w:p w14:paraId="26711ACA" w14:textId="77777777" w:rsidR="00F1726F" w:rsidRPr="0062086D" w:rsidRDefault="00F1726F" w:rsidP="00A21939">
            <w:pPr>
              <w:rPr>
                <w:rFonts w:ascii="Cambria" w:hAnsi="Cambria"/>
                <w:sz w:val="18"/>
                <w:szCs w:val="18"/>
              </w:rPr>
            </w:pPr>
          </w:p>
        </w:tc>
        <w:tc>
          <w:tcPr>
            <w:tcW w:w="2552" w:type="dxa"/>
            <w:gridSpan w:val="3"/>
            <w:noWrap/>
            <w:vAlign w:val="center"/>
            <w:hideMark/>
          </w:tcPr>
          <w:p w14:paraId="5C1D8D06" w14:textId="77777777" w:rsidR="00F1726F" w:rsidRPr="0062086D" w:rsidRDefault="00F1726F" w:rsidP="0062086D">
            <w:pPr>
              <w:jc w:val="center"/>
              <w:cnfStyle w:val="100000000000" w:firstRow="1"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Model 1: Literacy</w:t>
            </w:r>
          </w:p>
        </w:tc>
        <w:tc>
          <w:tcPr>
            <w:tcW w:w="2551" w:type="dxa"/>
            <w:gridSpan w:val="3"/>
            <w:noWrap/>
            <w:vAlign w:val="center"/>
            <w:hideMark/>
          </w:tcPr>
          <w:p w14:paraId="74B8109E" w14:textId="77777777" w:rsidR="00F1726F" w:rsidRPr="0062086D" w:rsidRDefault="00F1726F" w:rsidP="0062086D">
            <w:pPr>
              <w:jc w:val="center"/>
              <w:cnfStyle w:val="100000000000" w:firstRow="1"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Model 2: Numeracy</w:t>
            </w:r>
          </w:p>
        </w:tc>
        <w:tc>
          <w:tcPr>
            <w:tcW w:w="2410" w:type="dxa"/>
            <w:gridSpan w:val="3"/>
            <w:noWrap/>
            <w:vAlign w:val="center"/>
            <w:hideMark/>
          </w:tcPr>
          <w:p w14:paraId="54627DC0" w14:textId="77777777" w:rsidR="00F1726F" w:rsidRPr="0062086D" w:rsidRDefault="00F1726F" w:rsidP="0062086D">
            <w:pPr>
              <w:jc w:val="center"/>
              <w:cnfStyle w:val="100000000000" w:firstRow="1"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Model 3: Problem-solving</w:t>
            </w:r>
          </w:p>
        </w:tc>
      </w:tr>
      <w:tr w:rsidR="0062086D" w:rsidRPr="0062086D" w14:paraId="02711CED" w14:textId="77777777" w:rsidTr="0062086D">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noWrap/>
            <w:hideMark/>
          </w:tcPr>
          <w:p w14:paraId="62599070" w14:textId="77777777" w:rsidR="00F1726F" w:rsidRPr="0062086D" w:rsidRDefault="00F1726F" w:rsidP="00A21939">
            <w:pPr>
              <w:rPr>
                <w:rFonts w:ascii="Cambria" w:hAnsi="Cambria"/>
                <w:sz w:val="18"/>
                <w:szCs w:val="18"/>
              </w:rPr>
            </w:pPr>
            <w:r w:rsidRPr="0062086D">
              <w:rPr>
                <w:rFonts w:ascii="Cambria" w:hAnsi="Cambria"/>
                <w:sz w:val="18"/>
                <w:szCs w:val="18"/>
              </w:rPr>
              <w:t> </w:t>
            </w:r>
          </w:p>
        </w:tc>
        <w:tc>
          <w:tcPr>
            <w:tcW w:w="1134" w:type="dxa"/>
            <w:noWrap/>
            <w:vAlign w:val="center"/>
            <w:hideMark/>
          </w:tcPr>
          <w:p w14:paraId="210709E8"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Coefficient</w:t>
            </w:r>
          </w:p>
        </w:tc>
        <w:tc>
          <w:tcPr>
            <w:tcW w:w="750" w:type="dxa"/>
            <w:noWrap/>
            <w:vAlign w:val="center"/>
            <w:hideMark/>
          </w:tcPr>
          <w:p w14:paraId="2613CE5E"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P &gt; t</w:t>
            </w:r>
          </w:p>
        </w:tc>
        <w:tc>
          <w:tcPr>
            <w:tcW w:w="668" w:type="dxa"/>
            <w:noWrap/>
            <w:vAlign w:val="center"/>
            <w:hideMark/>
          </w:tcPr>
          <w:p w14:paraId="60E0B1C1"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Sign. Lev.</w:t>
            </w:r>
          </w:p>
        </w:tc>
        <w:tc>
          <w:tcPr>
            <w:tcW w:w="1137" w:type="dxa"/>
            <w:noWrap/>
            <w:vAlign w:val="center"/>
            <w:hideMark/>
          </w:tcPr>
          <w:p w14:paraId="27102F80"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Coefficient</w:t>
            </w:r>
          </w:p>
        </w:tc>
        <w:tc>
          <w:tcPr>
            <w:tcW w:w="708" w:type="dxa"/>
            <w:noWrap/>
            <w:vAlign w:val="center"/>
            <w:hideMark/>
          </w:tcPr>
          <w:p w14:paraId="32FB1B0A"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P &gt; t</w:t>
            </w:r>
          </w:p>
        </w:tc>
        <w:tc>
          <w:tcPr>
            <w:tcW w:w="706" w:type="dxa"/>
            <w:noWrap/>
            <w:vAlign w:val="center"/>
            <w:hideMark/>
          </w:tcPr>
          <w:p w14:paraId="66492ACB"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Sign. Lev.</w:t>
            </w:r>
          </w:p>
        </w:tc>
        <w:tc>
          <w:tcPr>
            <w:tcW w:w="1137" w:type="dxa"/>
            <w:noWrap/>
            <w:vAlign w:val="center"/>
            <w:hideMark/>
          </w:tcPr>
          <w:p w14:paraId="1FFB979F"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Coefficient</w:t>
            </w:r>
          </w:p>
        </w:tc>
        <w:tc>
          <w:tcPr>
            <w:tcW w:w="560" w:type="dxa"/>
            <w:noWrap/>
            <w:vAlign w:val="center"/>
            <w:hideMark/>
          </w:tcPr>
          <w:p w14:paraId="11F47B7E"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P &gt; t</w:t>
            </w:r>
          </w:p>
        </w:tc>
        <w:tc>
          <w:tcPr>
            <w:tcW w:w="713" w:type="dxa"/>
            <w:noWrap/>
            <w:vAlign w:val="center"/>
            <w:hideMark/>
          </w:tcPr>
          <w:p w14:paraId="6B32443F"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Sign. Lev.</w:t>
            </w:r>
          </w:p>
        </w:tc>
      </w:tr>
      <w:tr w:rsidR="0062086D" w:rsidRPr="0062086D" w14:paraId="1CB9DB0A" w14:textId="77777777" w:rsidTr="0062086D">
        <w:trPr>
          <w:trHeight w:val="20"/>
        </w:trPr>
        <w:tc>
          <w:tcPr>
            <w:cnfStyle w:val="001000000000" w:firstRow="0" w:lastRow="0" w:firstColumn="1" w:lastColumn="0" w:oddVBand="0" w:evenVBand="0" w:oddHBand="0" w:evenHBand="0" w:firstRowFirstColumn="0" w:firstRowLastColumn="0" w:lastRowFirstColumn="0" w:lastRowLastColumn="0"/>
            <w:tcW w:w="1951" w:type="dxa"/>
            <w:noWrap/>
            <w:hideMark/>
          </w:tcPr>
          <w:p w14:paraId="486F6346" w14:textId="77777777" w:rsidR="00F1726F" w:rsidRPr="0062086D" w:rsidRDefault="00F1726F" w:rsidP="00A21939">
            <w:pPr>
              <w:rPr>
                <w:rFonts w:ascii="Cambria" w:hAnsi="Cambria"/>
                <w:sz w:val="18"/>
                <w:szCs w:val="18"/>
              </w:rPr>
            </w:pPr>
            <w:r w:rsidRPr="0062086D">
              <w:rPr>
                <w:rFonts w:ascii="Cambria" w:hAnsi="Cambria"/>
                <w:sz w:val="18"/>
                <w:szCs w:val="18"/>
              </w:rPr>
              <w:t>Predicted years of work experience</w:t>
            </w:r>
          </w:p>
        </w:tc>
        <w:tc>
          <w:tcPr>
            <w:tcW w:w="1134" w:type="dxa"/>
            <w:noWrap/>
            <w:vAlign w:val="center"/>
            <w:hideMark/>
          </w:tcPr>
          <w:p w14:paraId="74405097"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0.419</w:t>
            </w:r>
          </w:p>
        </w:tc>
        <w:tc>
          <w:tcPr>
            <w:tcW w:w="750" w:type="dxa"/>
            <w:noWrap/>
            <w:vAlign w:val="center"/>
            <w:hideMark/>
          </w:tcPr>
          <w:p w14:paraId="6260B1BB"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0.233</w:t>
            </w:r>
          </w:p>
        </w:tc>
        <w:tc>
          <w:tcPr>
            <w:tcW w:w="668" w:type="dxa"/>
            <w:noWrap/>
            <w:vAlign w:val="center"/>
            <w:hideMark/>
          </w:tcPr>
          <w:p w14:paraId="328F3CF5"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1137" w:type="dxa"/>
            <w:noWrap/>
            <w:vAlign w:val="center"/>
            <w:hideMark/>
          </w:tcPr>
          <w:p w14:paraId="3C225DAB"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2.495</w:t>
            </w:r>
          </w:p>
        </w:tc>
        <w:tc>
          <w:tcPr>
            <w:tcW w:w="708" w:type="dxa"/>
            <w:noWrap/>
            <w:vAlign w:val="center"/>
            <w:hideMark/>
          </w:tcPr>
          <w:p w14:paraId="0D703AB9"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0.000</w:t>
            </w:r>
          </w:p>
        </w:tc>
        <w:tc>
          <w:tcPr>
            <w:tcW w:w="706" w:type="dxa"/>
            <w:noWrap/>
            <w:vAlign w:val="center"/>
            <w:hideMark/>
          </w:tcPr>
          <w:p w14:paraId="25897744"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w:t>
            </w:r>
          </w:p>
        </w:tc>
        <w:tc>
          <w:tcPr>
            <w:tcW w:w="1137" w:type="dxa"/>
            <w:noWrap/>
            <w:vAlign w:val="center"/>
            <w:hideMark/>
          </w:tcPr>
          <w:p w14:paraId="25B13E0D"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5.032</w:t>
            </w:r>
          </w:p>
        </w:tc>
        <w:tc>
          <w:tcPr>
            <w:tcW w:w="560" w:type="dxa"/>
            <w:noWrap/>
            <w:vAlign w:val="center"/>
            <w:hideMark/>
          </w:tcPr>
          <w:p w14:paraId="1BA6441A"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0.000</w:t>
            </w:r>
          </w:p>
        </w:tc>
        <w:tc>
          <w:tcPr>
            <w:tcW w:w="713" w:type="dxa"/>
            <w:noWrap/>
            <w:vAlign w:val="center"/>
            <w:hideMark/>
          </w:tcPr>
          <w:p w14:paraId="548F68F1"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w:t>
            </w:r>
          </w:p>
        </w:tc>
      </w:tr>
      <w:tr w:rsidR="0062086D" w:rsidRPr="0062086D" w14:paraId="0C0DB8D8" w14:textId="77777777" w:rsidTr="0062086D">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noWrap/>
            <w:hideMark/>
          </w:tcPr>
          <w:p w14:paraId="2114E148" w14:textId="77777777" w:rsidR="00F1726F" w:rsidRPr="0062086D" w:rsidRDefault="00F1726F" w:rsidP="00A21939">
            <w:pPr>
              <w:rPr>
                <w:rFonts w:ascii="Cambria" w:hAnsi="Cambria"/>
                <w:sz w:val="18"/>
                <w:szCs w:val="18"/>
              </w:rPr>
            </w:pPr>
            <w:r w:rsidRPr="0062086D">
              <w:rPr>
                <w:rFonts w:ascii="Cambria" w:hAnsi="Cambria"/>
                <w:sz w:val="18"/>
                <w:szCs w:val="18"/>
              </w:rPr>
              <w:t>Age</w:t>
            </w:r>
          </w:p>
        </w:tc>
        <w:tc>
          <w:tcPr>
            <w:tcW w:w="1134" w:type="dxa"/>
            <w:noWrap/>
            <w:vAlign w:val="center"/>
            <w:hideMark/>
          </w:tcPr>
          <w:p w14:paraId="3913480B"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-0.792</w:t>
            </w:r>
          </w:p>
        </w:tc>
        <w:tc>
          <w:tcPr>
            <w:tcW w:w="750" w:type="dxa"/>
            <w:noWrap/>
            <w:vAlign w:val="center"/>
            <w:hideMark/>
          </w:tcPr>
          <w:p w14:paraId="33BFB360"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0.240</w:t>
            </w:r>
          </w:p>
        </w:tc>
        <w:tc>
          <w:tcPr>
            <w:tcW w:w="668" w:type="dxa"/>
            <w:noWrap/>
            <w:vAlign w:val="center"/>
            <w:hideMark/>
          </w:tcPr>
          <w:p w14:paraId="5C513A7F"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w:t>
            </w:r>
          </w:p>
        </w:tc>
        <w:tc>
          <w:tcPr>
            <w:tcW w:w="1137" w:type="dxa"/>
            <w:noWrap/>
            <w:vAlign w:val="center"/>
            <w:hideMark/>
          </w:tcPr>
          <w:p w14:paraId="333E050F"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-2.359</w:t>
            </w:r>
          </w:p>
        </w:tc>
        <w:tc>
          <w:tcPr>
            <w:tcW w:w="708" w:type="dxa"/>
            <w:noWrap/>
            <w:vAlign w:val="center"/>
            <w:hideMark/>
          </w:tcPr>
          <w:p w14:paraId="6D54F201"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0.000</w:t>
            </w:r>
          </w:p>
        </w:tc>
        <w:tc>
          <w:tcPr>
            <w:tcW w:w="706" w:type="dxa"/>
            <w:noWrap/>
            <w:vAlign w:val="center"/>
            <w:hideMark/>
          </w:tcPr>
          <w:p w14:paraId="6ED4FD3B"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w:t>
            </w:r>
          </w:p>
        </w:tc>
        <w:tc>
          <w:tcPr>
            <w:tcW w:w="1137" w:type="dxa"/>
            <w:noWrap/>
            <w:vAlign w:val="center"/>
            <w:hideMark/>
          </w:tcPr>
          <w:p w14:paraId="7C03BDC9"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-5.371</w:t>
            </w:r>
          </w:p>
        </w:tc>
        <w:tc>
          <w:tcPr>
            <w:tcW w:w="560" w:type="dxa"/>
            <w:noWrap/>
            <w:vAlign w:val="center"/>
            <w:hideMark/>
          </w:tcPr>
          <w:p w14:paraId="3694C3E0"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0.000</w:t>
            </w:r>
          </w:p>
        </w:tc>
        <w:tc>
          <w:tcPr>
            <w:tcW w:w="713" w:type="dxa"/>
            <w:noWrap/>
            <w:vAlign w:val="center"/>
            <w:hideMark/>
          </w:tcPr>
          <w:p w14:paraId="042B4BF5"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w:t>
            </w:r>
          </w:p>
        </w:tc>
      </w:tr>
      <w:tr w:rsidR="0062086D" w:rsidRPr="0062086D" w14:paraId="2AA5CFE8" w14:textId="77777777" w:rsidTr="0062086D">
        <w:trPr>
          <w:trHeight w:val="20"/>
        </w:trPr>
        <w:tc>
          <w:tcPr>
            <w:cnfStyle w:val="001000000000" w:firstRow="0" w:lastRow="0" w:firstColumn="1" w:lastColumn="0" w:oddVBand="0" w:evenVBand="0" w:oddHBand="0" w:evenHBand="0" w:firstRowFirstColumn="0" w:firstRowLastColumn="0" w:lastRowFirstColumn="0" w:lastRowLastColumn="0"/>
            <w:tcW w:w="1951" w:type="dxa"/>
            <w:noWrap/>
            <w:hideMark/>
          </w:tcPr>
          <w:p w14:paraId="0578EAD9" w14:textId="77777777" w:rsidR="00F1726F" w:rsidRPr="0062086D" w:rsidRDefault="00F1726F" w:rsidP="00A21939">
            <w:pPr>
              <w:rPr>
                <w:rFonts w:ascii="Cambria" w:hAnsi="Cambria"/>
                <w:sz w:val="18"/>
                <w:szCs w:val="18"/>
              </w:rPr>
            </w:pPr>
            <w:r w:rsidRPr="0062086D">
              <w:rPr>
                <w:rFonts w:ascii="Cambria" w:hAnsi="Cambria"/>
                <w:sz w:val="18"/>
                <w:szCs w:val="18"/>
              </w:rPr>
              <w:t>Age squared</w:t>
            </w:r>
          </w:p>
        </w:tc>
        <w:tc>
          <w:tcPr>
            <w:tcW w:w="1134" w:type="dxa"/>
            <w:noWrap/>
            <w:vAlign w:val="center"/>
            <w:hideMark/>
          </w:tcPr>
          <w:p w14:paraId="0AD6390A"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0.004</w:t>
            </w:r>
          </w:p>
        </w:tc>
        <w:tc>
          <w:tcPr>
            <w:tcW w:w="750" w:type="dxa"/>
            <w:noWrap/>
            <w:vAlign w:val="center"/>
            <w:hideMark/>
          </w:tcPr>
          <w:p w14:paraId="5756DC92"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0.188</w:t>
            </w:r>
          </w:p>
        </w:tc>
        <w:tc>
          <w:tcPr>
            <w:tcW w:w="668" w:type="dxa"/>
            <w:noWrap/>
            <w:vAlign w:val="center"/>
            <w:hideMark/>
          </w:tcPr>
          <w:p w14:paraId="3A589FC3"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1137" w:type="dxa"/>
            <w:noWrap/>
            <w:vAlign w:val="center"/>
            <w:hideMark/>
          </w:tcPr>
          <w:p w14:paraId="74F5C3B1"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-0.007</w:t>
            </w:r>
          </w:p>
        </w:tc>
        <w:tc>
          <w:tcPr>
            <w:tcW w:w="708" w:type="dxa"/>
            <w:noWrap/>
            <w:vAlign w:val="center"/>
            <w:hideMark/>
          </w:tcPr>
          <w:p w14:paraId="136164ED"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0.128</w:t>
            </w:r>
          </w:p>
        </w:tc>
        <w:tc>
          <w:tcPr>
            <w:tcW w:w="706" w:type="dxa"/>
            <w:noWrap/>
            <w:vAlign w:val="center"/>
            <w:hideMark/>
          </w:tcPr>
          <w:p w14:paraId="1A6982E2"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1137" w:type="dxa"/>
            <w:noWrap/>
            <w:vAlign w:val="center"/>
            <w:hideMark/>
          </w:tcPr>
          <w:p w14:paraId="5CCEE713"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-0.021</w:t>
            </w:r>
          </w:p>
        </w:tc>
        <w:tc>
          <w:tcPr>
            <w:tcW w:w="560" w:type="dxa"/>
            <w:noWrap/>
            <w:vAlign w:val="center"/>
            <w:hideMark/>
          </w:tcPr>
          <w:p w14:paraId="0883AEFB"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0.000</w:t>
            </w:r>
          </w:p>
        </w:tc>
        <w:tc>
          <w:tcPr>
            <w:tcW w:w="713" w:type="dxa"/>
            <w:noWrap/>
            <w:vAlign w:val="center"/>
            <w:hideMark/>
          </w:tcPr>
          <w:p w14:paraId="3EDC75F3"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w:t>
            </w:r>
          </w:p>
        </w:tc>
      </w:tr>
      <w:tr w:rsidR="0062086D" w:rsidRPr="0062086D" w14:paraId="5A43281D" w14:textId="77777777" w:rsidTr="0062086D">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noWrap/>
            <w:hideMark/>
          </w:tcPr>
          <w:p w14:paraId="3625CEF3" w14:textId="77777777" w:rsidR="00F1726F" w:rsidRPr="0062086D" w:rsidRDefault="00F1726F" w:rsidP="00A21939">
            <w:pPr>
              <w:rPr>
                <w:rFonts w:ascii="Cambria" w:hAnsi="Cambria"/>
                <w:sz w:val="18"/>
                <w:szCs w:val="18"/>
              </w:rPr>
            </w:pPr>
            <w:r w:rsidRPr="0062086D">
              <w:rPr>
                <w:rFonts w:ascii="Cambria" w:hAnsi="Cambria"/>
                <w:sz w:val="18"/>
                <w:szCs w:val="18"/>
              </w:rPr>
              <w:t>Parental education</w:t>
            </w:r>
          </w:p>
        </w:tc>
        <w:tc>
          <w:tcPr>
            <w:tcW w:w="1134" w:type="dxa"/>
            <w:noWrap/>
            <w:vAlign w:val="center"/>
            <w:hideMark/>
          </w:tcPr>
          <w:p w14:paraId="638107AF"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750" w:type="dxa"/>
            <w:noWrap/>
            <w:vAlign w:val="center"/>
            <w:hideMark/>
          </w:tcPr>
          <w:p w14:paraId="6810A262"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668" w:type="dxa"/>
            <w:noWrap/>
            <w:vAlign w:val="center"/>
            <w:hideMark/>
          </w:tcPr>
          <w:p w14:paraId="61327353"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1137" w:type="dxa"/>
            <w:noWrap/>
            <w:vAlign w:val="center"/>
            <w:hideMark/>
          </w:tcPr>
          <w:p w14:paraId="677F1C4E"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708" w:type="dxa"/>
            <w:noWrap/>
            <w:vAlign w:val="center"/>
            <w:hideMark/>
          </w:tcPr>
          <w:p w14:paraId="126DBE6C"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706" w:type="dxa"/>
            <w:noWrap/>
            <w:vAlign w:val="center"/>
            <w:hideMark/>
          </w:tcPr>
          <w:p w14:paraId="172EDFCC"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1137" w:type="dxa"/>
            <w:noWrap/>
            <w:vAlign w:val="center"/>
            <w:hideMark/>
          </w:tcPr>
          <w:p w14:paraId="7C4C4F2D"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560" w:type="dxa"/>
            <w:noWrap/>
            <w:vAlign w:val="center"/>
            <w:hideMark/>
          </w:tcPr>
          <w:p w14:paraId="168668C9"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713" w:type="dxa"/>
            <w:noWrap/>
            <w:vAlign w:val="center"/>
            <w:hideMark/>
          </w:tcPr>
          <w:p w14:paraId="3D6EAF2D"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r>
      <w:tr w:rsidR="0062086D" w:rsidRPr="0062086D" w14:paraId="1C955B48" w14:textId="77777777" w:rsidTr="0062086D">
        <w:trPr>
          <w:trHeight w:val="20"/>
        </w:trPr>
        <w:tc>
          <w:tcPr>
            <w:cnfStyle w:val="001000000000" w:firstRow="0" w:lastRow="0" w:firstColumn="1" w:lastColumn="0" w:oddVBand="0" w:evenVBand="0" w:oddHBand="0" w:evenHBand="0" w:firstRowFirstColumn="0" w:firstRowLastColumn="0" w:lastRowFirstColumn="0" w:lastRowLastColumn="0"/>
            <w:tcW w:w="1951" w:type="dxa"/>
            <w:noWrap/>
            <w:hideMark/>
          </w:tcPr>
          <w:p w14:paraId="5D66C769" w14:textId="77777777" w:rsidR="00F1726F" w:rsidRPr="0062086D" w:rsidRDefault="00F1726F" w:rsidP="00A21939">
            <w:pPr>
              <w:rPr>
                <w:rFonts w:ascii="Cambria" w:hAnsi="Cambria"/>
                <w:sz w:val="18"/>
                <w:szCs w:val="18"/>
              </w:rPr>
            </w:pPr>
            <w:r w:rsidRPr="0062086D">
              <w:rPr>
                <w:rFonts w:ascii="Cambria" w:hAnsi="Cambria"/>
                <w:sz w:val="18"/>
                <w:szCs w:val="18"/>
              </w:rPr>
              <w:t xml:space="preserve">Upper secondary </w:t>
            </w:r>
          </w:p>
        </w:tc>
        <w:tc>
          <w:tcPr>
            <w:tcW w:w="1134" w:type="dxa"/>
            <w:noWrap/>
            <w:vAlign w:val="center"/>
            <w:hideMark/>
          </w:tcPr>
          <w:p w14:paraId="4AFCF00B"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9.855</w:t>
            </w:r>
          </w:p>
        </w:tc>
        <w:tc>
          <w:tcPr>
            <w:tcW w:w="750" w:type="dxa"/>
            <w:noWrap/>
            <w:vAlign w:val="center"/>
            <w:hideMark/>
          </w:tcPr>
          <w:p w14:paraId="6491BB39"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0.000</w:t>
            </w:r>
          </w:p>
        </w:tc>
        <w:tc>
          <w:tcPr>
            <w:tcW w:w="668" w:type="dxa"/>
            <w:noWrap/>
            <w:vAlign w:val="center"/>
            <w:hideMark/>
          </w:tcPr>
          <w:p w14:paraId="45C862C2"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w:t>
            </w:r>
          </w:p>
        </w:tc>
        <w:tc>
          <w:tcPr>
            <w:tcW w:w="1137" w:type="dxa"/>
            <w:noWrap/>
            <w:vAlign w:val="center"/>
            <w:hideMark/>
          </w:tcPr>
          <w:p w14:paraId="33817947"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10.489</w:t>
            </w:r>
          </w:p>
        </w:tc>
        <w:tc>
          <w:tcPr>
            <w:tcW w:w="708" w:type="dxa"/>
            <w:noWrap/>
            <w:vAlign w:val="center"/>
            <w:hideMark/>
          </w:tcPr>
          <w:p w14:paraId="0916799B"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0.000</w:t>
            </w:r>
          </w:p>
        </w:tc>
        <w:tc>
          <w:tcPr>
            <w:tcW w:w="706" w:type="dxa"/>
            <w:noWrap/>
            <w:vAlign w:val="center"/>
            <w:hideMark/>
          </w:tcPr>
          <w:p w14:paraId="3E43D67F"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w:t>
            </w:r>
          </w:p>
        </w:tc>
        <w:tc>
          <w:tcPr>
            <w:tcW w:w="1137" w:type="dxa"/>
            <w:noWrap/>
            <w:vAlign w:val="center"/>
            <w:hideMark/>
          </w:tcPr>
          <w:p w14:paraId="4B889FE7"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9.948</w:t>
            </w:r>
          </w:p>
        </w:tc>
        <w:tc>
          <w:tcPr>
            <w:tcW w:w="560" w:type="dxa"/>
            <w:noWrap/>
            <w:vAlign w:val="center"/>
            <w:hideMark/>
          </w:tcPr>
          <w:p w14:paraId="536B2B9F"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0.000</w:t>
            </w:r>
          </w:p>
        </w:tc>
        <w:tc>
          <w:tcPr>
            <w:tcW w:w="713" w:type="dxa"/>
            <w:noWrap/>
            <w:vAlign w:val="center"/>
            <w:hideMark/>
          </w:tcPr>
          <w:p w14:paraId="51755046"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w:t>
            </w:r>
          </w:p>
        </w:tc>
      </w:tr>
      <w:tr w:rsidR="0062086D" w:rsidRPr="0062086D" w14:paraId="6DD4E98F" w14:textId="77777777" w:rsidTr="0062086D">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noWrap/>
            <w:hideMark/>
          </w:tcPr>
          <w:p w14:paraId="28DBA86F" w14:textId="77777777" w:rsidR="00F1726F" w:rsidRPr="0062086D" w:rsidRDefault="00F1726F" w:rsidP="00A21939">
            <w:pPr>
              <w:rPr>
                <w:rFonts w:ascii="Cambria" w:hAnsi="Cambria"/>
                <w:sz w:val="18"/>
                <w:szCs w:val="18"/>
              </w:rPr>
            </w:pPr>
            <w:r w:rsidRPr="0062086D">
              <w:rPr>
                <w:rFonts w:ascii="Cambria" w:hAnsi="Cambria"/>
                <w:sz w:val="18"/>
                <w:szCs w:val="18"/>
              </w:rPr>
              <w:t>Tertiary</w:t>
            </w:r>
          </w:p>
        </w:tc>
        <w:tc>
          <w:tcPr>
            <w:tcW w:w="1134" w:type="dxa"/>
            <w:noWrap/>
            <w:vAlign w:val="center"/>
            <w:hideMark/>
          </w:tcPr>
          <w:p w14:paraId="0DD9648C"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16.294</w:t>
            </w:r>
          </w:p>
        </w:tc>
        <w:tc>
          <w:tcPr>
            <w:tcW w:w="750" w:type="dxa"/>
            <w:noWrap/>
            <w:vAlign w:val="center"/>
            <w:hideMark/>
          </w:tcPr>
          <w:p w14:paraId="67F30781"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0.000</w:t>
            </w:r>
          </w:p>
        </w:tc>
        <w:tc>
          <w:tcPr>
            <w:tcW w:w="668" w:type="dxa"/>
            <w:noWrap/>
            <w:vAlign w:val="center"/>
            <w:hideMark/>
          </w:tcPr>
          <w:p w14:paraId="7173C5FD"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w:t>
            </w:r>
          </w:p>
        </w:tc>
        <w:tc>
          <w:tcPr>
            <w:tcW w:w="1137" w:type="dxa"/>
            <w:noWrap/>
            <w:vAlign w:val="center"/>
            <w:hideMark/>
          </w:tcPr>
          <w:p w14:paraId="017F6ADB"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21.222</w:t>
            </w:r>
          </w:p>
        </w:tc>
        <w:tc>
          <w:tcPr>
            <w:tcW w:w="708" w:type="dxa"/>
            <w:noWrap/>
            <w:vAlign w:val="center"/>
            <w:hideMark/>
          </w:tcPr>
          <w:p w14:paraId="1033156C"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0.000</w:t>
            </w:r>
          </w:p>
        </w:tc>
        <w:tc>
          <w:tcPr>
            <w:tcW w:w="706" w:type="dxa"/>
            <w:noWrap/>
            <w:vAlign w:val="center"/>
            <w:hideMark/>
          </w:tcPr>
          <w:p w14:paraId="12C99D1D"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w:t>
            </w:r>
          </w:p>
        </w:tc>
        <w:tc>
          <w:tcPr>
            <w:tcW w:w="1137" w:type="dxa"/>
            <w:noWrap/>
            <w:vAlign w:val="center"/>
            <w:hideMark/>
          </w:tcPr>
          <w:p w14:paraId="5B9D2E73"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23.422</w:t>
            </w:r>
          </w:p>
        </w:tc>
        <w:tc>
          <w:tcPr>
            <w:tcW w:w="560" w:type="dxa"/>
            <w:noWrap/>
            <w:vAlign w:val="center"/>
            <w:hideMark/>
          </w:tcPr>
          <w:p w14:paraId="380BC9DB"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0.000</w:t>
            </w:r>
          </w:p>
        </w:tc>
        <w:tc>
          <w:tcPr>
            <w:tcW w:w="713" w:type="dxa"/>
            <w:noWrap/>
            <w:vAlign w:val="center"/>
            <w:hideMark/>
          </w:tcPr>
          <w:p w14:paraId="374BB113"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w:t>
            </w:r>
          </w:p>
        </w:tc>
      </w:tr>
      <w:tr w:rsidR="0062086D" w:rsidRPr="0062086D" w14:paraId="5284F700" w14:textId="77777777" w:rsidTr="0062086D">
        <w:trPr>
          <w:trHeight w:val="20"/>
        </w:trPr>
        <w:tc>
          <w:tcPr>
            <w:cnfStyle w:val="001000000000" w:firstRow="0" w:lastRow="0" w:firstColumn="1" w:lastColumn="0" w:oddVBand="0" w:evenVBand="0" w:oddHBand="0" w:evenHBand="0" w:firstRowFirstColumn="0" w:firstRowLastColumn="0" w:lastRowFirstColumn="0" w:lastRowLastColumn="0"/>
            <w:tcW w:w="1951" w:type="dxa"/>
            <w:noWrap/>
            <w:hideMark/>
          </w:tcPr>
          <w:p w14:paraId="1C1113FA" w14:textId="77777777" w:rsidR="00F1726F" w:rsidRPr="0062086D" w:rsidRDefault="00F1726F" w:rsidP="00A21939">
            <w:pPr>
              <w:rPr>
                <w:rFonts w:ascii="Cambria" w:hAnsi="Cambria"/>
                <w:sz w:val="18"/>
                <w:szCs w:val="18"/>
              </w:rPr>
            </w:pPr>
            <w:r w:rsidRPr="0062086D">
              <w:rPr>
                <w:rFonts w:ascii="Cambria" w:hAnsi="Cambria"/>
                <w:sz w:val="18"/>
                <w:szCs w:val="18"/>
              </w:rPr>
              <w:t>Employment status</w:t>
            </w:r>
          </w:p>
        </w:tc>
        <w:tc>
          <w:tcPr>
            <w:tcW w:w="1134" w:type="dxa"/>
            <w:noWrap/>
            <w:vAlign w:val="center"/>
            <w:hideMark/>
          </w:tcPr>
          <w:p w14:paraId="56382F91"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750" w:type="dxa"/>
            <w:noWrap/>
            <w:vAlign w:val="center"/>
            <w:hideMark/>
          </w:tcPr>
          <w:p w14:paraId="4485AE09"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668" w:type="dxa"/>
            <w:noWrap/>
            <w:vAlign w:val="center"/>
            <w:hideMark/>
          </w:tcPr>
          <w:p w14:paraId="5772595F"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1137" w:type="dxa"/>
            <w:noWrap/>
            <w:vAlign w:val="center"/>
            <w:hideMark/>
          </w:tcPr>
          <w:p w14:paraId="58DB8400"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708" w:type="dxa"/>
            <w:noWrap/>
            <w:vAlign w:val="center"/>
            <w:hideMark/>
          </w:tcPr>
          <w:p w14:paraId="7863E2D1"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706" w:type="dxa"/>
            <w:noWrap/>
            <w:vAlign w:val="center"/>
            <w:hideMark/>
          </w:tcPr>
          <w:p w14:paraId="2B015E91"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1137" w:type="dxa"/>
            <w:noWrap/>
            <w:vAlign w:val="center"/>
            <w:hideMark/>
          </w:tcPr>
          <w:p w14:paraId="6E95B737"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560" w:type="dxa"/>
            <w:noWrap/>
            <w:vAlign w:val="center"/>
            <w:hideMark/>
          </w:tcPr>
          <w:p w14:paraId="00A2B152"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713" w:type="dxa"/>
            <w:noWrap/>
            <w:vAlign w:val="center"/>
            <w:hideMark/>
          </w:tcPr>
          <w:p w14:paraId="7C793F79"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r>
      <w:tr w:rsidR="0062086D" w:rsidRPr="0062086D" w14:paraId="6D982F20" w14:textId="77777777" w:rsidTr="0062086D">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noWrap/>
            <w:hideMark/>
          </w:tcPr>
          <w:p w14:paraId="52048B8C" w14:textId="77777777" w:rsidR="00F1726F" w:rsidRPr="0062086D" w:rsidRDefault="00F1726F" w:rsidP="00A21939">
            <w:pPr>
              <w:rPr>
                <w:rFonts w:ascii="Cambria" w:hAnsi="Cambria"/>
                <w:sz w:val="18"/>
                <w:szCs w:val="18"/>
              </w:rPr>
            </w:pPr>
            <w:r w:rsidRPr="0062086D">
              <w:rPr>
                <w:rFonts w:ascii="Cambria" w:hAnsi="Cambria"/>
                <w:sz w:val="18"/>
                <w:szCs w:val="18"/>
              </w:rPr>
              <w:t>Unemployed</w:t>
            </w:r>
          </w:p>
        </w:tc>
        <w:tc>
          <w:tcPr>
            <w:tcW w:w="1134" w:type="dxa"/>
            <w:noWrap/>
            <w:vAlign w:val="center"/>
            <w:hideMark/>
          </w:tcPr>
          <w:p w14:paraId="136A5DD1"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0.178</w:t>
            </w:r>
          </w:p>
        </w:tc>
        <w:tc>
          <w:tcPr>
            <w:tcW w:w="750" w:type="dxa"/>
            <w:noWrap/>
            <w:vAlign w:val="center"/>
            <w:hideMark/>
          </w:tcPr>
          <w:p w14:paraId="729DDA3D"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0.845</w:t>
            </w:r>
          </w:p>
        </w:tc>
        <w:tc>
          <w:tcPr>
            <w:tcW w:w="668" w:type="dxa"/>
            <w:noWrap/>
            <w:vAlign w:val="center"/>
            <w:hideMark/>
          </w:tcPr>
          <w:p w14:paraId="2CCA42A8"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1137" w:type="dxa"/>
            <w:noWrap/>
            <w:vAlign w:val="center"/>
            <w:hideMark/>
          </w:tcPr>
          <w:p w14:paraId="666C0178"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1.226</w:t>
            </w:r>
          </w:p>
        </w:tc>
        <w:tc>
          <w:tcPr>
            <w:tcW w:w="708" w:type="dxa"/>
            <w:noWrap/>
            <w:vAlign w:val="center"/>
            <w:hideMark/>
          </w:tcPr>
          <w:p w14:paraId="58813BA6"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0.524</w:t>
            </w:r>
          </w:p>
        </w:tc>
        <w:tc>
          <w:tcPr>
            <w:tcW w:w="706" w:type="dxa"/>
            <w:noWrap/>
            <w:vAlign w:val="center"/>
            <w:hideMark/>
          </w:tcPr>
          <w:p w14:paraId="70DA2E16"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1137" w:type="dxa"/>
            <w:noWrap/>
            <w:vAlign w:val="center"/>
            <w:hideMark/>
          </w:tcPr>
          <w:p w14:paraId="7D26F993"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7.129</w:t>
            </w:r>
          </w:p>
        </w:tc>
        <w:tc>
          <w:tcPr>
            <w:tcW w:w="560" w:type="dxa"/>
            <w:noWrap/>
            <w:vAlign w:val="center"/>
            <w:hideMark/>
          </w:tcPr>
          <w:p w14:paraId="5B4178B5"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0.000</w:t>
            </w:r>
          </w:p>
        </w:tc>
        <w:tc>
          <w:tcPr>
            <w:tcW w:w="713" w:type="dxa"/>
            <w:noWrap/>
            <w:vAlign w:val="center"/>
            <w:hideMark/>
          </w:tcPr>
          <w:p w14:paraId="79C09EC7"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w:t>
            </w:r>
          </w:p>
        </w:tc>
      </w:tr>
      <w:tr w:rsidR="0062086D" w:rsidRPr="0062086D" w14:paraId="0922C652" w14:textId="77777777" w:rsidTr="0062086D">
        <w:trPr>
          <w:trHeight w:val="20"/>
        </w:trPr>
        <w:tc>
          <w:tcPr>
            <w:cnfStyle w:val="001000000000" w:firstRow="0" w:lastRow="0" w:firstColumn="1" w:lastColumn="0" w:oddVBand="0" w:evenVBand="0" w:oddHBand="0" w:evenHBand="0" w:firstRowFirstColumn="0" w:firstRowLastColumn="0" w:lastRowFirstColumn="0" w:lastRowLastColumn="0"/>
            <w:tcW w:w="1951" w:type="dxa"/>
            <w:noWrap/>
            <w:hideMark/>
          </w:tcPr>
          <w:p w14:paraId="0254E221" w14:textId="77777777" w:rsidR="00F1726F" w:rsidRPr="0062086D" w:rsidRDefault="00F1726F" w:rsidP="00A21939">
            <w:pPr>
              <w:rPr>
                <w:rFonts w:ascii="Cambria" w:hAnsi="Cambria"/>
                <w:sz w:val="18"/>
                <w:szCs w:val="18"/>
              </w:rPr>
            </w:pPr>
            <w:r w:rsidRPr="0062086D">
              <w:rPr>
                <w:rFonts w:ascii="Cambria" w:hAnsi="Cambria"/>
                <w:sz w:val="18"/>
                <w:szCs w:val="18"/>
              </w:rPr>
              <w:t>Out of the labor force</w:t>
            </w:r>
          </w:p>
        </w:tc>
        <w:tc>
          <w:tcPr>
            <w:tcW w:w="1134" w:type="dxa"/>
            <w:noWrap/>
            <w:vAlign w:val="center"/>
            <w:hideMark/>
          </w:tcPr>
          <w:p w14:paraId="0D73B713"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-1.347</w:t>
            </w:r>
          </w:p>
        </w:tc>
        <w:tc>
          <w:tcPr>
            <w:tcW w:w="750" w:type="dxa"/>
            <w:noWrap/>
            <w:vAlign w:val="center"/>
            <w:hideMark/>
          </w:tcPr>
          <w:p w14:paraId="2B431864"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0.129</w:t>
            </w:r>
          </w:p>
        </w:tc>
        <w:tc>
          <w:tcPr>
            <w:tcW w:w="668" w:type="dxa"/>
            <w:noWrap/>
            <w:vAlign w:val="center"/>
            <w:hideMark/>
          </w:tcPr>
          <w:p w14:paraId="480B7F8E"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1137" w:type="dxa"/>
            <w:noWrap/>
            <w:vAlign w:val="center"/>
            <w:hideMark/>
          </w:tcPr>
          <w:p w14:paraId="7C295282"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-0.181</w:t>
            </w:r>
          </w:p>
        </w:tc>
        <w:tc>
          <w:tcPr>
            <w:tcW w:w="708" w:type="dxa"/>
            <w:noWrap/>
            <w:vAlign w:val="center"/>
            <w:hideMark/>
          </w:tcPr>
          <w:p w14:paraId="584F42F5"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0.909</w:t>
            </w:r>
          </w:p>
        </w:tc>
        <w:tc>
          <w:tcPr>
            <w:tcW w:w="706" w:type="dxa"/>
            <w:noWrap/>
            <w:vAlign w:val="center"/>
            <w:hideMark/>
          </w:tcPr>
          <w:p w14:paraId="73C8830C"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1137" w:type="dxa"/>
            <w:noWrap/>
            <w:vAlign w:val="center"/>
            <w:hideMark/>
          </w:tcPr>
          <w:p w14:paraId="6E585F97"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6.177</w:t>
            </w:r>
          </w:p>
        </w:tc>
        <w:tc>
          <w:tcPr>
            <w:tcW w:w="560" w:type="dxa"/>
            <w:noWrap/>
            <w:vAlign w:val="center"/>
            <w:hideMark/>
          </w:tcPr>
          <w:p w14:paraId="4F5803FD"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0.001</w:t>
            </w:r>
          </w:p>
        </w:tc>
        <w:tc>
          <w:tcPr>
            <w:tcW w:w="713" w:type="dxa"/>
            <w:noWrap/>
            <w:vAlign w:val="center"/>
            <w:hideMark/>
          </w:tcPr>
          <w:p w14:paraId="7E9DDC8B"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w:t>
            </w:r>
          </w:p>
        </w:tc>
      </w:tr>
      <w:tr w:rsidR="0062086D" w:rsidRPr="0062086D" w14:paraId="0B890B08" w14:textId="77777777" w:rsidTr="0062086D">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noWrap/>
            <w:hideMark/>
          </w:tcPr>
          <w:p w14:paraId="161EFB27" w14:textId="77777777" w:rsidR="00F1726F" w:rsidRPr="0062086D" w:rsidRDefault="00F1726F" w:rsidP="00A21939">
            <w:pPr>
              <w:rPr>
                <w:rFonts w:ascii="Cambria" w:hAnsi="Cambria"/>
                <w:sz w:val="18"/>
                <w:szCs w:val="18"/>
              </w:rPr>
            </w:pPr>
            <w:r w:rsidRPr="0062086D">
              <w:rPr>
                <w:rFonts w:ascii="Cambria" w:hAnsi="Cambria"/>
                <w:sz w:val="18"/>
                <w:szCs w:val="18"/>
              </w:rPr>
              <w:t>Not known</w:t>
            </w:r>
          </w:p>
        </w:tc>
        <w:tc>
          <w:tcPr>
            <w:tcW w:w="1134" w:type="dxa"/>
            <w:noWrap/>
            <w:vAlign w:val="center"/>
            <w:hideMark/>
          </w:tcPr>
          <w:p w14:paraId="3D95C5F5"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-4.454</w:t>
            </w:r>
          </w:p>
        </w:tc>
        <w:tc>
          <w:tcPr>
            <w:tcW w:w="750" w:type="dxa"/>
            <w:noWrap/>
            <w:vAlign w:val="center"/>
            <w:hideMark/>
          </w:tcPr>
          <w:p w14:paraId="35D82A16"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0.779</w:t>
            </w:r>
          </w:p>
        </w:tc>
        <w:tc>
          <w:tcPr>
            <w:tcW w:w="668" w:type="dxa"/>
            <w:noWrap/>
            <w:vAlign w:val="center"/>
            <w:hideMark/>
          </w:tcPr>
          <w:p w14:paraId="40D35EEA"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1137" w:type="dxa"/>
            <w:noWrap/>
            <w:vAlign w:val="center"/>
            <w:hideMark/>
          </w:tcPr>
          <w:p w14:paraId="07ED1772"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-2.572</w:t>
            </w:r>
          </w:p>
        </w:tc>
        <w:tc>
          <w:tcPr>
            <w:tcW w:w="708" w:type="dxa"/>
            <w:noWrap/>
            <w:vAlign w:val="center"/>
            <w:hideMark/>
          </w:tcPr>
          <w:p w14:paraId="2DA91B20"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0.767</w:t>
            </w:r>
          </w:p>
        </w:tc>
        <w:tc>
          <w:tcPr>
            <w:tcW w:w="706" w:type="dxa"/>
            <w:noWrap/>
            <w:vAlign w:val="center"/>
            <w:hideMark/>
          </w:tcPr>
          <w:p w14:paraId="4B8262A1"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1137" w:type="dxa"/>
            <w:noWrap/>
            <w:vAlign w:val="center"/>
            <w:hideMark/>
          </w:tcPr>
          <w:p w14:paraId="640EA9AE"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6.278</w:t>
            </w:r>
          </w:p>
        </w:tc>
        <w:tc>
          <w:tcPr>
            <w:tcW w:w="560" w:type="dxa"/>
            <w:noWrap/>
            <w:vAlign w:val="center"/>
            <w:hideMark/>
          </w:tcPr>
          <w:p w14:paraId="21906755"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0.700</w:t>
            </w:r>
          </w:p>
        </w:tc>
        <w:tc>
          <w:tcPr>
            <w:tcW w:w="713" w:type="dxa"/>
            <w:noWrap/>
            <w:vAlign w:val="center"/>
            <w:hideMark/>
          </w:tcPr>
          <w:p w14:paraId="3BD8E9AB"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r>
      <w:tr w:rsidR="0062086D" w:rsidRPr="0062086D" w14:paraId="689B8A5B" w14:textId="77777777" w:rsidTr="0062086D">
        <w:trPr>
          <w:trHeight w:val="20"/>
        </w:trPr>
        <w:tc>
          <w:tcPr>
            <w:cnfStyle w:val="001000000000" w:firstRow="0" w:lastRow="0" w:firstColumn="1" w:lastColumn="0" w:oddVBand="0" w:evenVBand="0" w:oddHBand="0" w:evenHBand="0" w:firstRowFirstColumn="0" w:firstRowLastColumn="0" w:lastRowFirstColumn="0" w:lastRowLastColumn="0"/>
            <w:tcW w:w="1951" w:type="dxa"/>
            <w:noWrap/>
            <w:hideMark/>
          </w:tcPr>
          <w:p w14:paraId="2378F771" w14:textId="77777777" w:rsidR="00F1726F" w:rsidRPr="0062086D" w:rsidRDefault="00F1726F" w:rsidP="00A21939">
            <w:pPr>
              <w:rPr>
                <w:rFonts w:ascii="Cambria" w:hAnsi="Cambria"/>
                <w:sz w:val="18"/>
                <w:szCs w:val="18"/>
              </w:rPr>
            </w:pPr>
            <w:r w:rsidRPr="0062086D">
              <w:rPr>
                <w:rFonts w:ascii="Cambria" w:hAnsi="Cambria"/>
                <w:sz w:val="18"/>
                <w:szCs w:val="18"/>
              </w:rPr>
              <w:t>Occupation type</w:t>
            </w:r>
          </w:p>
        </w:tc>
        <w:tc>
          <w:tcPr>
            <w:tcW w:w="1134" w:type="dxa"/>
            <w:noWrap/>
            <w:vAlign w:val="center"/>
            <w:hideMark/>
          </w:tcPr>
          <w:p w14:paraId="72B9731A"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750" w:type="dxa"/>
            <w:noWrap/>
            <w:vAlign w:val="center"/>
            <w:hideMark/>
          </w:tcPr>
          <w:p w14:paraId="4F81B078"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668" w:type="dxa"/>
            <w:noWrap/>
            <w:vAlign w:val="center"/>
            <w:hideMark/>
          </w:tcPr>
          <w:p w14:paraId="3D5BC788"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1137" w:type="dxa"/>
            <w:noWrap/>
            <w:vAlign w:val="center"/>
            <w:hideMark/>
          </w:tcPr>
          <w:p w14:paraId="05028161"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708" w:type="dxa"/>
            <w:noWrap/>
            <w:vAlign w:val="center"/>
            <w:hideMark/>
          </w:tcPr>
          <w:p w14:paraId="4C2A18F7"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706" w:type="dxa"/>
            <w:noWrap/>
            <w:vAlign w:val="center"/>
            <w:hideMark/>
          </w:tcPr>
          <w:p w14:paraId="060C9473"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1137" w:type="dxa"/>
            <w:noWrap/>
            <w:vAlign w:val="center"/>
            <w:hideMark/>
          </w:tcPr>
          <w:p w14:paraId="2BA7B5A7"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560" w:type="dxa"/>
            <w:noWrap/>
            <w:vAlign w:val="center"/>
            <w:hideMark/>
          </w:tcPr>
          <w:p w14:paraId="5BF09225"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713" w:type="dxa"/>
            <w:noWrap/>
            <w:vAlign w:val="center"/>
            <w:hideMark/>
          </w:tcPr>
          <w:p w14:paraId="37238469"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r>
      <w:tr w:rsidR="0062086D" w:rsidRPr="0062086D" w14:paraId="56606283" w14:textId="77777777" w:rsidTr="0062086D">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noWrap/>
            <w:hideMark/>
          </w:tcPr>
          <w:p w14:paraId="3217B993" w14:textId="77777777" w:rsidR="00F1726F" w:rsidRPr="0062086D" w:rsidRDefault="00F1726F" w:rsidP="00A21939">
            <w:pPr>
              <w:rPr>
                <w:rFonts w:ascii="Cambria" w:hAnsi="Cambria"/>
                <w:sz w:val="18"/>
                <w:szCs w:val="18"/>
              </w:rPr>
            </w:pPr>
            <w:r w:rsidRPr="0062086D">
              <w:rPr>
                <w:rFonts w:ascii="Cambria" w:hAnsi="Cambria"/>
                <w:sz w:val="18"/>
                <w:szCs w:val="18"/>
              </w:rPr>
              <w:t>Semi-skilled white collar</w:t>
            </w:r>
          </w:p>
        </w:tc>
        <w:tc>
          <w:tcPr>
            <w:tcW w:w="1134" w:type="dxa"/>
            <w:noWrap/>
            <w:vAlign w:val="center"/>
            <w:hideMark/>
          </w:tcPr>
          <w:p w14:paraId="53370130"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-9.163</w:t>
            </w:r>
          </w:p>
        </w:tc>
        <w:tc>
          <w:tcPr>
            <w:tcW w:w="750" w:type="dxa"/>
            <w:noWrap/>
            <w:vAlign w:val="center"/>
            <w:hideMark/>
          </w:tcPr>
          <w:p w14:paraId="00355E8A"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0.000</w:t>
            </w:r>
          </w:p>
        </w:tc>
        <w:tc>
          <w:tcPr>
            <w:tcW w:w="668" w:type="dxa"/>
            <w:noWrap/>
            <w:vAlign w:val="center"/>
            <w:hideMark/>
          </w:tcPr>
          <w:p w14:paraId="1A788E48"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w:t>
            </w:r>
          </w:p>
        </w:tc>
        <w:tc>
          <w:tcPr>
            <w:tcW w:w="1137" w:type="dxa"/>
            <w:noWrap/>
            <w:vAlign w:val="center"/>
            <w:hideMark/>
          </w:tcPr>
          <w:p w14:paraId="1DF711D6"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-9.716</w:t>
            </w:r>
          </w:p>
        </w:tc>
        <w:tc>
          <w:tcPr>
            <w:tcW w:w="708" w:type="dxa"/>
            <w:noWrap/>
            <w:vAlign w:val="center"/>
            <w:hideMark/>
          </w:tcPr>
          <w:p w14:paraId="2A7410FF"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0.000</w:t>
            </w:r>
          </w:p>
        </w:tc>
        <w:tc>
          <w:tcPr>
            <w:tcW w:w="706" w:type="dxa"/>
            <w:noWrap/>
            <w:vAlign w:val="center"/>
            <w:hideMark/>
          </w:tcPr>
          <w:p w14:paraId="41BCD2EA"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w:t>
            </w:r>
          </w:p>
        </w:tc>
        <w:tc>
          <w:tcPr>
            <w:tcW w:w="1137" w:type="dxa"/>
            <w:noWrap/>
            <w:vAlign w:val="center"/>
            <w:hideMark/>
          </w:tcPr>
          <w:p w14:paraId="03F43167"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-9.057</w:t>
            </w:r>
          </w:p>
        </w:tc>
        <w:tc>
          <w:tcPr>
            <w:tcW w:w="560" w:type="dxa"/>
            <w:noWrap/>
            <w:vAlign w:val="center"/>
            <w:hideMark/>
          </w:tcPr>
          <w:p w14:paraId="4A180074"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0.000</w:t>
            </w:r>
          </w:p>
        </w:tc>
        <w:tc>
          <w:tcPr>
            <w:tcW w:w="713" w:type="dxa"/>
            <w:noWrap/>
            <w:vAlign w:val="center"/>
            <w:hideMark/>
          </w:tcPr>
          <w:p w14:paraId="15D63949"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w:t>
            </w:r>
          </w:p>
        </w:tc>
      </w:tr>
      <w:tr w:rsidR="0062086D" w:rsidRPr="0062086D" w14:paraId="29AEA45F" w14:textId="77777777" w:rsidTr="0062086D">
        <w:trPr>
          <w:trHeight w:val="20"/>
        </w:trPr>
        <w:tc>
          <w:tcPr>
            <w:cnfStyle w:val="001000000000" w:firstRow="0" w:lastRow="0" w:firstColumn="1" w:lastColumn="0" w:oddVBand="0" w:evenVBand="0" w:oddHBand="0" w:evenHBand="0" w:firstRowFirstColumn="0" w:firstRowLastColumn="0" w:lastRowFirstColumn="0" w:lastRowLastColumn="0"/>
            <w:tcW w:w="1951" w:type="dxa"/>
            <w:noWrap/>
            <w:hideMark/>
          </w:tcPr>
          <w:p w14:paraId="4AB00FE2" w14:textId="77777777" w:rsidR="00F1726F" w:rsidRPr="0062086D" w:rsidRDefault="00F1726F" w:rsidP="00A21939">
            <w:pPr>
              <w:rPr>
                <w:rFonts w:ascii="Cambria" w:hAnsi="Cambria"/>
                <w:sz w:val="18"/>
                <w:szCs w:val="18"/>
              </w:rPr>
            </w:pPr>
            <w:r w:rsidRPr="0062086D">
              <w:rPr>
                <w:rFonts w:ascii="Cambria" w:hAnsi="Cambria"/>
                <w:sz w:val="18"/>
                <w:szCs w:val="18"/>
              </w:rPr>
              <w:t>Semi-skilled blue collar</w:t>
            </w:r>
          </w:p>
        </w:tc>
        <w:tc>
          <w:tcPr>
            <w:tcW w:w="1134" w:type="dxa"/>
            <w:noWrap/>
            <w:vAlign w:val="center"/>
            <w:hideMark/>
          </w:tcPr>
          <w:p w14:paraId="5F5E3834"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-17.783</w:t>
            </w:r>
          </w:p>
        </w:tc>
        <w:tc>
          <w:tcPr>
            <w:tcW w:w="750" w:type="dxa"/>
            <w:noWrap/>
            <w:vAlign w:val="center"/>
            <w:hideMark/>
          </w:tcPr>
          <w:p w14:paraId="3C9EFA55"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0.000</w:t>
            </w:r>
          </w:p>
        </w:tc>
        <w:tc>
          <w:tcPr>
            <w:tcW w:w="668" w:type="dxa"/>
            <w:noWrap/>
            <w:vAlign w:val="center"/>
            <w:hideMark/>
          </w:tcPr>
          <w:p w14:paraId="39F667BF"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w:t>
            </w:r>
          </w:p>
        </w:tc>
        <w:tc>
          <w:tcPr>
            <w:tcW w:w="1137" w:type="dxa"/>
            <w:noWrap/>
            <w:vAlign w:val="center"/>
            <w:hideMark/>
          </w:tcPr>
          <w:p w14:paraId="3CF6CE33"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-17.558</w:t>
            </w:r>
          </w:p>
        </w:tc>
        <w:tc>
          <w:tcPr>
            <w:tcW w:w="708" w:type="dxa"/>
            <w:noWrap/>
            <w:vAlign w:val="center"/>
            <w:hideMark/>
          </w:tcPr>
          <w:p w14:paraId="63513CC3"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0.000</w:t>
            </w:r>
          </w:p>
        </w:tc>
        <w:tc>
          <w:tcPr>
            <w:tcW w:w="706" w:type="dxa"/>
            <w:noWrap/>
            <w:vAlign w:val="center"/>
            <w:hideMark/>
          </w:tcPr>
          <w:p w14:paraId="3E94F48F"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w:t>
            </w:r>
          </w:p>
        </w:tc>
        <w:tc>
          <w:tcPr>
            <w:tcW w:w="1137" w:type="dxa"/>
            <w:noWrap/>
            <w:vAlign w:val="center"/>
            <w:hideMark/>
          </w:tcPr>
          <w:p w14:paraId="7376E51E"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-19.874</w:t>
            </w:r>
          </w:p>
        </w:tc>
        <w:tc>
          <w:tcPr>
            <w:tcW w:w="560" w:type="dxa"/>
            <w:noWrap/>
            <w:vAlign w:val="center"/>
            <w:hideMark/>
          </w:tcPr>
          <w:p w14:paraId="3340A191"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0.000</w:t>
            </w:r>
          </w:p>
        </w:tc>
        <w:tc>
          <w:tcPr>
            <w:tcW w:w="713" w:type="dxa"/>
            <w:noWrap/>
            <w:vAlign w:val="center"/>
            <w:hideMark/>
          </w:tcPr>
          <w:p w14:paraId="51830048"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w:t>
            </w:r>
          </w:p>
        </w:tc>
      </w:tr>
      <w:tr w:rsidR="0062086D" w:rsidRPr="0062086D" w14:paraId="3C9C719B" w14:textId="77777777" w:rsidTr="0062086D">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noWrap/>
            <w:hideMark/>
          </w:tcPr>
          <w:p w14:paraId="2BE49EAA" w14:textId="77777777" w:rsidR="00F1726F" w:rsidRPr="0062086D" w:rsidRDefault="00F1726F" w:rsidP="00A21939">
            <w:pPr>
              <w:rPr>
                <w:rFonts w:ascii="Cambria" w:hAnsi="Cambria"/>
                <w:sz w:val="18"/>
                <w:szCs w:val="18"/>
              </w:rPr>
            </w:pPr>
            <w:r w:rsidRPr="0062086D">
              <w:rPr>
                <w:rFonts w:ascii="Cambria" w:hAnsi="Cambria"/>
                <w:sz w:val="18"/>
                <w:szCs w:val="18"/>
              </w:rPr>
              <w:t>Elementary</w:t>
            </w:r>
          </w:p>
        </w:tc>
        <w:tc>
          <w:tcPr>
            <w:tcW w:w="1134" w:type="dxa"/>
            <w:noWrap/>
            <w:vAlign w:val="center"/>
            <w:hideMark/>
          </w:tcPr>
          <w:p w14:paraId="7CA7A48A"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-18.877</w:t>
            </w:r>
          </w:p>
        </w:tc>
        <w:tc>
          <w:tcPr>
            <w:tcW w:w="750" w:type="dxa"/>
            <w:noWrap/>
            <w:vAlign w:val="center"/>
            <w:hideMark/>
          </w:tcPr>
          <w:p w14:paraId="46603898"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0.000</w:t>
            </w:r>
          </w:p>
        </w:tc>
        <w:tc>
          <w:tcPr>
            <w:tcW w:w="668" w:type="dxa"/>
            <w:noWrap/>
            <w:vAlign w:val="center"/>
            <w:hideMark/>
          </w:tcPr>
          <w:p w14:paraId="7467FFCC"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w:t>
            </w:r>
          </w:p>
        </w:tc>
        <w:tc>
          <w:tcPr>
            <w:tcW w:w="1137" w:type="dxa"/>
            <w:noWrap/>
            <w:vAlign w:val="center"/>
            <w:hideMark/>
          </w:tcPr>
          <w:p w14:paraId="54CD3A7B"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-18.502</w:t>
            </w:r>
          </w:p>
        </w:tc>
        <w:tc>
          <w:tcPr>
            <w:tcW w:w="708" w:type="dxa"/>
            <w:noWrap/>
            <w:vAlign w:val="center"/>
            <w:hideMark/>
          </w:tcPr>
          <w:p w14:paraId="604966CF"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0.000</w:t>
            </w:r>
          </w:p>
        </w:tc>
        <w:tc>
          <w:tcPr>
            <w:tcW w:w="706" w:type="dxa"/>
            <w:noWrap/>
            <w:vAlign w:val="center"/>
            <w:hideMark/>
          </w:tcPr>
          <w:p w14:paraId="7AFA0324"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w:t>
            </w:r>
          </w:p>
        </w:tc>
        <w:tc>
          <w:tcPr>
            <w:tcW w:w="1137" w:type="dxa"/>
            <w:noWrap/>
            <w:vAlign w:val="center"/>
            <w:hideMark/>
          </w:tcPr>
          <w:p w14:paraId="64576427"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-17.219</w:t>
            </w:r>
          </w:p>
        </w:tc>
        <w:tc>
          <w:tcPr>
            <w:tcW w:w="560" w:type="dxa"/>
            <w:noWrap/>
            <w:vAlign w:val="center"/>
            <w:hideMark/>
          </w:tcPr>
          <w:p w14:paraId="07AA118D"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0.000</w:t>
            </w:r>
          </w:p>
        </w:tc>
        <w:tc>
          <w:tcPr>
            <w:tcW w:w="713" w:type="dxa"/>
            <w:noWrap/>
            <w:vAlign w:val="center"/>
            <w:hideMark/>
          </w:tcPr>
          <w:p w14:paraId="226FF87C"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w:t>
            </w:r>
          </w:p>
        </w:tc>
      </w:tr>
      <w:tr w:rsidR="0062086D" w:rsidRPr="0062086D" w14:paraId="561113D1" w14:textId="77777777" w:rsidTr="0062086D">
        <w:trPr>
          <w:trHeight w:val="20"/>
        </w:trPr>
        <w:tc>
          <w:tcPr>
            <w:cnfStyle w:val="001000000000" w:firstRow="0" w:lastRow="0" w:firstColumn="1" w:lastColumn="0" w:oddVBand="0" w:evenVBand="0" w:oddHBand="0" w:evenHBand="0" w:firstRowFirstColumn="0" w:firstRowLastColumn="0" w:lastRowFirstColumn="0" w:lastRowLastColumn="0"/>
            <w:tcW w:w="1951" w:type="dxa"/>
            <w:noWrap/>
            <w:hideMark/>
          </w:tcPr>
          <w:p w14:paraId="58BF28DD" w14:textId="77777777" w:rsidR="00F1726F" w:rsidRPr="0062086D" w:rsidRDefault="00F1726F" w:rsidP="00A21939">
            <w:pPr>
              <w:rPr>
                <w:rFonts w:ascii="Cambria" w:hAnsi="Cambria"/>
                <w:sz w:val="18"/>
                <w:szCs w:val="18"/>
              </w:rPr>
            </w:pPr>
            <w:r w:rsidRPr="0062086D">
              <w:rPr>
                <w:rFonts w:ascii="Cambria" w:hAnsi="Cambria"/>
                <w:sz w:val="18"/>
                <w:szCs w:val="18"/>
              </w:rPr>
              <w:t>Has not worked more than five years</w:t>
            </w:r>
          </w:p>
        </w:tc>
        <w:tc>
          <w:tcPr>
            <w:tcW w:w="1134" w:type="dxa"/>
            <w:noWrap/>
            <w:vAlign w:val="center"/>
            <w:hideMark/>
          </w:tcPr>
          <w:p w14:paraId="388F9328"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-12.961</w:t>
            </w:r>
          </w:p>
        </w:tc>
        <w:tc>
          <w:tcPr>
            <w:tcW w:w="750" w:type="dxa"/>
            <w:noWrap/>
            <w:vAlign w:val="center"/>
            <w:hideMark/>
          </w:tcPr>
          <w:p w14:paraId="770D3C72"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0.000</w:t>
            </w:r>
          </w:p>
        </w:tc>
        <w:tc>
          <w:tcPr>
            <w:tcW w:w="668" w:type="dxa"/>
            <w:noWrap/>
            <w:vAlign w:val="center"/>
            <w:hideMark/>
          </w:tcPr>
          <w:p w14:paraId="51D4D63A"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w:t>
            </w:r>
          </w:p>
        </w:tc>
        <w:tc>
          <w:tcPr>
            <w:tcW w:w="1137" w:type="dxa"/>
            <w:noWrap/>
            <w:vAlign w:val="center"/>
            <w:hideMark/>
          </w:tcPr>
          <w:p w14:paraId="6D2B4FCD"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-3.818</w:t>
            </w:r>
          </w:p>
        </w:tc>
        <w:tc>
          <w:tcPr>
            <w:tcW w:w="708" w:type="dxa"/>
            <w:noWrap/>
            <w:vAlign w:val="center"/>
            <w:hideMark/>
          </w:tcPr>
          <w:p w14:paraId="31A1586B"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0.261</w:t>
            </w:r>
          </w:p>
        </w:tc>
        <w:tc>
          <w:tcPr>
            <w:tcW w:w="706" w:type="dxa"/>
            <w:noWrap/>
            <w:vAlign w:val="center"/>
            <w:hideMark/>
          </w:tcPr>
          <w:p w14:paraId="15C9DEE9"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1137" w:type="dxa"/>
            <w:noWrap/>
            <w:vAlign w:val="center"/>
            <w:hideMark/>
          </w:tcPr>
          <w:p w14:paraId="7C79428B"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16.842</w:t>
            </w:r>
          </w:p>
        </w:tc>
        <w:tc>
          <w:tcPr>
            <w:tcW w:w="560" w:type="dxa"/>
            <w:noWrap/>
            <w:vAlign w:val="center"/>
            <w:hideMark/>
          </w:tcPr>
          <w:p w14:paraId="52FACDA6"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0.001</w:t>
            </w:r>
          </w:p>
        </w:tc>
        <w:tc>
          <w:tcPr>
            <w:tcW w:w="713" w:type="dxa"/>
            <w:noWrap/>
            <w:vAlign w:val="center"/>
            <w:hideMark/>
          </w:tcPr>
          <w:p w14:paraId="7AB03C95"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w:t>
            </w:r>
          </w:p>
        </w:tc>
      </w:tr>
      <w:tr w:rsidR="0062086D" w:rsidRPr="0062086D" w14:paraId="7899D9AF" w14:textId="77777777" w:rsidTr="0062086D">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noWrap/>
            <w:hideMark/>
          </w:tcPr>
          <w:p w14:paraId="68322425" w14:textId="77777777" w:rsidR="00F1726F" w:rsidRPr="0062086D" w:rsidRDefault="00F1726F" w:rsidP="00A21939">
            <w:pPr>
              <w:rPr>
                <w:rFonts w:ascii="Cambria" w:hAnsi="Cambria"/>
                <w:sz w:val="18"/>
                <w:szCs w:val="18"/>
              </w:rPr>
            </w:pPr>
            <w:r w:rsidRPr="0062086D">
              <w:rPr>
                <w:rFonts w:ascii="Cambria" w:hAnsi="Cambria"/>
                <w:sz w:val="18"/>
                <w:szCs w:val="18"/>
              </w:rPr>
              <w:t>Educational attainment</w:t>
            </w:r>
          </w:p>
        </w:tc>
        <w:tc>
          <w:tcPr>
            <w:tcW w:w="1134" w:type="dxa"/>
            <w:noWrap/>
            <w:vAlign w:val="center"/>
            <w:hideMark/>
          </w:tcPr>
          <w:p w14:paraId="66A19CDF"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750" w:type="dxa"/>
            <w:noWrap/>
            <w:vAlign w:val="center"/>
            <w:hideMark/>
          </w:tcPr>
          <w:p w14:paraId="610BF366"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668" w:type="dxa"/>
            <w:noWrap/>
            <w:vAlign w:val="center"/>
            <w:hideMark/>
          </w:tcPr>
          <w:p w14:paraId="22856879"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1137" w:type="dxa"/>
            <w:noWrap/>
            <w:vAlign w:val="center"/>
            <w:hideMark/>
          </w:tcPr>
          <w:p w14:paraId="7305AA51"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708" w:type="dxa"/>
            <w:noWrap/>
            <w:vAlign w:val="center"/>
            <w:hideMark/>
          </w:tcPr>
          <w:p w14:paraId="3B63E6C1"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706" w:type="dxa"/>
            <w:noWrap/>
            <w:vAlign w:val="center"/>
            <w:hideMark/>
          </w:tcPr>
          <w:p w14:paraId="02984160"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1137" w:type="dxa"/>
            <w:noWrap/>
            <w:vAlign w:val="center"/>
            <w:hideMark/>
          </w:tcPr>
          <w:p w14:paraId="2610A963"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560" w:type="dxa"/>
            <w:noWrap/>
            <w:vAlign w:val="center"/>
            <w:hideMark/>
          </w:tcPr>
          <w:p w14:paraId="683F0691"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713" w:type="dxa"/>
            <w:noWrap/>
            <w:vAlign w:val="center"/>
            <w:hideMark/>
          </w:tcPr>
          <w:p w14:paraId="54EBE415"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r>
      <w:tr w:rsidR="0062086D" w:rsidRPr="0062086D" w14:paraId="651F3B50" w14:textId="77777777" w:rsidTr="0062086D">
        <w:trPr>
          <w:trHeight w:val="20"/>
        </w:trPr>
        <w:tc>
          <w:tcPr>
            <w:cnfStyle w:val="001000000000" w:firstRow="0" w:lastRow="0" w:firstColumn="1" w:lastColumn="0" w:oddVBand="0" w:evenVBand="0" w:oddHBand="0" w:evenHBand="0" w:firstRowFirstColumn="0" w:firstRowLastColumn="0" w:lastRowFirstColumn="0" w:lastRowLastColumn="0"/>
            <w:tcW w:w="1951" w:type="dxa"/>
            <w:noWrap/>
            <w:hideMark/>
          </w:tcPr>
          <w:p w14:paraId="41410988" w14:textId="77777777" w:rsidR="00F1726F" w:rsidRPr="0062086D" w:rsidRDefault="00F1726F" w:rsidP="00A21939">
            <w:pPr>
              <w:rPr>
                <w:rFonts w:ascii="Cambria" w:hAnsi="Cambria"/>
                <w:sz w:val="18"/>
                <w:szCs w:val="18"/>
              </w:rPr>
            </w:pPr>
            <w:r w:rsidRPr="0062086D">
              <w:rPr>
                <w:rFonts w:ascii="Cambria" w:hAnsi="Cambria"/>
                <w:sz w:val="18"/>
                <w:szCs w:val="18"/>
              </w:rPr>
              <w:t>Lower secondary or less</w:t>
            </w:r>
          </w:p>
        </w:tc>
        <w:tc>
          <w:tcPr>
            <w:tcW w:w="1134" w:type="dxa"/>
            <w:noWrap/>
            <w:vAlign w:val="center"/>
            <w:hideMark/>
          </w:tcPr>
          <w:p w14:paraId="77178317"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-16.73</w:t>
            </w:r>
          </w:p>
        </w:tc>
        <w:tc>
          <w:tcPr>
            <w:tcW w:w="750" w:type="dxa"/>
            <w:noWrap/>
            <w:vAlign w:val="center"/>
            <w:hideMark/>
          </w:tcPr>
          <w:p w14:paraId="5C0CFDA5"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0.000</w:t>
            </w:r>
          </w:p>
        </w:tc>
        <w:tc>
          <w:tcPr>
            <w:tcW w:w="668" w:type="dxa"/>
            <w:noWrap/>
            <w:vAlign w:val="center"/>
            <w:hideMark/>
          </w:tcPr>
          <w:p w14:paraId="796B792E"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w:t>
            </w:r>
          </w:p>
        </w:tc>
        <w:tc>
          <w:tcPr>
            <w:tcW w:w="1137" w:type="dxa"/>
            <w:noWrap/>
            <w:vAlign w:val="center"/>
            <w:hideMark/>
          </w:tcPr>
          <w:p w14:paraId="2B14DC8A"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-18.81</w:t>
            </w:r>
          </w:p>
        </w:tc>
        <w:tc>
          <w:tcPr>
            <w:tcW w:w="708" w:type="dxa"/>
            <w:noWrap/>
            <w:vAlign w:val="center"/>
            <w:hideMark/>
          </w:tcPr>
          <w:p w14:paraId="5A5D534D"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0.000</w:t>
            </w:r>
          </w:p>
        </w:tc>
        <w:tc>
          <w:tcPr>
            <w:tcW w:w="706" w:type="dxa"/>
            <w:noWrap/>
            <w:vAlign w:val="center"/>
            <w:hideMark/>
          </w:tcPr>
          <w:p w14:paraId="4951A184"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w:t>
            </w:r>
          </w:p>
        </w:tc>
        <w:tc>
          <w:tcPr>
            <w:tcW w:w="1137" w:type="dxa"/>
            <w:noWrap/>
            <w:vAlign w:val="center"/>
            <w:hideMark/>
          </w:tcPr>
          <w:p w14:paraId="5BAE180C"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-5.646</w:t>
            </w:r>
          </w:p>
        </w:tc>
        <w:tc>
          <w:tcPr>
            <w:tcW w:w="560" w:type="dxa"/>
            <w:noWrap/>
            <w:vAlign w:val="center"/>
            <w:hideMark/>
          </w:tcPr>
          <w:p w14:paraId="40DD6F0F"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0.014</w:t>
            </w:r>
          </w:p>
        </w:tc>
        <w:tc>
          <w:tcPr>
            <w:tcW w:w="713" w:type="dxa"/>
            <w:noWrap/>
            <w:vAlign w:val="center"/>
            <w:hideMark/>
          </w:tcPr>
          <w:p w14:paraId="09FA5F1B"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w:t>
            </w:r>
          </w:p>
        </w:tc>
      </w:tr>
      <w:tr w:rsidR="0062086D" w:rsidRPr="0062086D" w14:paraId="6B0D5844" w14:textId="77777777" w:rsidTr="0062086D">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noWrap/>
            <w:hideMark/>
          </w:tcPr>
          <w:p w14:paraId="7A336837" w14:textId="77777777" w:rsidR="00F1726F" w:rsidRPr="0062086D" w:rsidRDefault="00F1726F" w:rsidP="00A21939">
            <w:pPr>
              <w:rPr>
                <w:rFonts w:ascii="Cambria" w:hAnsi="Cambria"/>
                <w:sz w:val="18"/>
                <w:szCs w:val="18"/>
              </w:rPr>
            </w:pPr>
            <w:r w:rsidRPr="0062086D">
              <w:rPr>
                <w:rFonts w:ascii="Cambria" w:hAnsi="Cambria"/>
                <w:sz w:val="18"/>
                <w:szCs w:val="18"/>
              </w:rPr>
              <w:t>Post-secondary, non-tertiary</w:t>
            </w:r>
          </w:p>
        </w:tc>
        <w:tc>
          <w:tcPr>
            <w:tcW w:w="1134" w:type="dxa"/>
            <w:noWrap/>
            <w:vAlign w:val="center"/>
            <w:hideMark/>
          </w:tcPr>
          <w:p w14:paraId="2132055C"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7.911</w:t>
            </w:r>
          </w:p>
        </w:tc>
        <w:tc>
          <w:tcPr>
            <w:tcW w:w="750" w:type="dxa"/>
            <w:noWrap/>
            <w:vAlign w:val="center"/>
            <w:hideMark/>
          </w:tcPr>
          <w:p w14:paraId="17046C2C"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0.000</w:t>
            </w:r>
          </w:p>
        </w:tc>
        <w:tc>
          <w:tcPr>
            <w:tcW w:w="668" w:type="dxa"/>
            <w:noWrap/>
            <w:vAlign w:val="center"/>
            <w:hideMark/>
          </w:tcPr>
          <w:p w14:paraId="1FB68DFB"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w:t>
            </w:r>
          </w:p>
        </w:tc>
        <w:tc>
          <w:tcPr>
            <w:tcW w:w="1137" w:type="dxa"/>
            <w:noWrap/>
            <w:vAlign w:val="center"/>
            <w:hideMark/>
          </w:tcPr>
          <w:p w14:paraId="3971A04A"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4.978</w:t>
            </w:r>
          </w:p>
        </w:tc>
        <w:tc>
          <w:tcPr>
            <w:tcW w:w="708" w:type="dxa"/>
            <w:noWrap/>
            <w:vAlign w:val="center"/>
            <w:hideMark/>
          </w:tcPr>
          <w:p w14:paraId="571F0302"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0.001</w:t>
            </w:r>
          </w:p>
        </w:tc>
        <w:tc>
          <w:tcPr>
            <w:tcW w:w="706" w:type="dxa"/>
            <w:noWrap/>
            <w:vAlign w:val="center"/>
            <w:hideMark/>
          </w:tcPr>
          <w:p w14:paraId="5BC3528B"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w:t>
            </w:r>
          </w:p>
        </w:tc>
        <w:tc>
          <w:tcPr>
            <w:tcW w:w="1137" w:type="dxa"/>
            <w:noWrap/>
            <w:vAlign w:val="center"/>
            <w:hideMark/>
          </w:tcPr>
          <w:p w14:paraId="6F429122"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3.700</w:t>
            </w:r>
          </w:p>
        </w:tc>
        <w:tc>
          <w:tcPr>
            <w:tcW w:w="560" w:type="dxa"/>
            <w:noWrap/>
            <w:vAlign w:val="center"/>
            <w:hideMark/>
          </w:tcPr>
          <w:p w14:paraId="67C6C21B"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0.043</w:t>
            </w:r>
          </w:p>
        </w:tc>
        <w:tc>
          <w:tcPr>
            <w:tcW w:w="713" w:type="dxa"/>
            <w:noWrap/>
            <w:vAlign w:val="center"/>
            <w:hideMark/>
          </w:tcPr>
          <w:p w14:paraId="4F117048"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w:t>
            </w:r>
          </w:p>
        </w:tc>
      </w:tr>
      <w:tr w:rsidR="0062086D" w:rsidRPr="0062086D" w14:paraId="564FAE7C" w14:textId="77777777" w:rsidTr="0062086D">
        <w:trPr>
          <w:trHeight w:val="20"/>
        </w:trPr>
        <w:tc>
          <w:tcPr>
            <w:cnfStyle w:val="001000000000" w:firstRow="0" w:lastRow="0" w:firstColumn="1" w:lastColumn="0" w:oddVBand="0" w:evenVBand="0" w:oddHBand="0" w:evenHBand="0" w:firstRowFirstColumn="0" w:firstRowLastColumn="0" w:lastRowFirstColumn="0" w:lastRowLastColumn="0"/>
            <w:tcW w:w="1951" w:type="dxa"/>
            <w:noWrap/>
            <w:hideMark/>
          </w:tcPr>
          <w:p w14:paraId="7A0007EF" w14:textId="77777777" w:rsidR="00F1726F" w:rsidRPr="0062086D" w:rsidRDefault="00F1726F" w:rsidP="00A21939">
            <w:pPr>
              <w:rPr>
                <w:rFonts w:ascii="Cambria" w:hAnsi="Cambria"/>
                <w:sz w:val="18"/>
                <w:szCs w:val="18"/>
              </w:rPr>
            </w:pPr>
            <w:r w:rsidRPr="0062086D">
              <w:rPr>
                <w:rFonts w:ascii="Cambria" w:hAnsi="Cambria"/>
                <w:sz w:val="18"/>
                <w:szCs w:val="18"/>
              </w:rPr>
              <w:t>Tertiary - professional</w:t>
            </w:r>
          </w:p>
        </w:tc>
        <w:tc>
          <w:tcPr>
            <w:tcW w:w="1134" w:type="dxa"/>
            <w:noWrap/>
            <w:vAlign w:val="center"/>
            <w:hideMark/>
          </w:tcPr>
          <w:p w14:paraId="6E3D56EE"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17.198</w:t>
            </w:r>
          </w:p>
        </w:tc>
        <w:tc>
          <w:tcPr>
            <w:tcW w:w="750" w:type="dxa"/>
            <w:noWrap/>
            <w:vAlign w:val="center"/>
            <w:hideMark/>
          </w:tcPr>
          <w:p w14:paraId="423CD316"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0.000</w:t>
            </w:r>
          </w:p>
        </w:tc>
        <w:tc>
          <w:tcPr>
            <w:tcW w:w="668" w:type="dxa"/>
            <w:noWrap/>
            <w:vAlign w:val="center"/>
            <w:hideMark/>
          </w:tcPr>
          <w:p w14:paraId="327AB8C0"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w:t>
            </w:r>
          </w:p>
        </w:tc>
        <w:tc>
          <w:tcPr>
            <w:tcW w:w="1137" w:type="dxa"/>
            <w:noWrap/>
            <w:vAlign w:val="center"/>
            <w:hideMark/>
          </w:tcPr>
          <w:p w14:paraId="290E7BB6"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13.246</w:t>
            </w:r>
          </w:p>
        </w:tc>
        <w:tc>
          <w:tcPr>
            <w:tcW w:w="708" w:type="dxa"/>
            <w:noWrap/>
            <w:vAlign w:val="center"/>
            <w:hideMark/>
          </w:tcPr>
          <w:p w14:paraId="2BACC66A"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0.010</w:t>
            </w:r>
          </w:p>
        </w:tc>
        <w:tc>
          <w:tcPr>
            <w:tcW w:w="706" w:type="dxa"/>
            <w:noWrap/>
            <w:vAlign w:val="center"/>
            <w:hideMark/>
          </w:tcPr>
          <w:p w14:paraId="1E44AD6C"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w:t>
            </w:r>
          </w:p>
        </w:tc>
        <w:tc>
          <w:tcPr>
            <w:tcW w:w="1137" w:type="dxa"/>
            <w:noWrap/>
            <w:vAlign w:val="center"/>
            <w:hideMark/>
          </w:tcPr>
          <w:p w14:paraId="4BBDC4B3"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8.755</w:t>
            </w:r>
          </w:p>
        </w:tc>
        <w:tc>
          <w:tcPr>
            <w:tcW w:w="560" w:type="dxa"/>
            <w:noWrap/>
            <w:vAlign w:val="center"/>
            <w:hideMark/>
          </w:tcPr>
          <w:p w14:paraId="4A2FF745"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0.000</w:t>
            </w:r>
          </w:p>
        </w:tc>
        <w:tc>
          <w:tcPr>
            <w:tcW w:w="713" w:type="dxa"/>
            <w:noWrap/>
            <w:vAlign w:val="center"/>
            <w:hideMark/>
          </w:tcPr>
          <w:p w14:paraId="2D2DEFA7"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w:t>
            </w:r>
          </w:p>
        </w:tc>
      </w:tr>
      <w:tr w:rsidR="0062086D" w:rsidRPr="0062086D" w14:paraId="2813FCFA" w14:textId="77777777" w:rsidTr="0062086D">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noWrap/>
            <w:hideMark/>
          </w:tcPr>
          <w:p w14:paraId="49E5BC90" w14:textId="77777777" w:rsidR="00F1726F" w:rsidRPr="0062086D" w:rsidRDefault="00F1726F" w:rsidP="00A21939">
            <w:pPr>
              <w:rPr>
                <w:rFonts w:ascii="Cambria" w:hAnsi="Cambria"/>
                <w:sz w:val="18"/>
                <w:szCs w:val="18"/>
              </w:rPr>
            </w:pPr>
            <w:r w:rsidRPr="0062086D">
              <w:rPr>
                <w:rFonts w:ascii="Cambria" w:hAnsi="Cambria"/>
                <w:sz w:val="18"/>
                <w:szCs w:val="18"/>
              </w:rPr>
              <w:t>Tertiary – bachelor’s degree</w:t>
            </w:r>
          </w:p>
        </w:tc>
        <w:tc>
          <w:tcPr>
            <w:tcW w:w="1134" w:type="dxa"/>
            <w:noWrap/>
            <w:vAlign w:val="center"/>
            <w:hideMark/>
          </w:tcPr>
          <w:p w14:paraId="0D7FC146"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15.022</w:t>
            </w:r>
          </w:p>
        </w:tc>
        <w:tc>
          <w:tcPr>
            <w:tcW w:w="750" w:type="dxa"/>
            <w:noWrap/>
            <w:vAlign w:val="center"/>
            <w:hideMark/>
          </w:tcPr>
          <w:p w14:paraId="79264F8D"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0.000</w:t>
            </w:r>
          </w:p>
        </w:tc>
        <w:tc>
          <w:tcPr>
            <w:tcW w:w="668" w:type="dxa"/>
            <w:noWrap/>
            <w:vAlign w:val="center"/>
            <w:hideMark/>
          </w:tcPr>
          <w:p w14:paraId="4DC6CC1B"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w:t>
            </w:r>
          </w:p>
        </w:tc>
        <w:tc>
          <w:tcPr>
            <w:tcW w:w="1137" w:type="dxa"/>
            <w:noWrap/>
            <w:vAlign w:val="center"/>
            <w:hideMark/>
          </w:tcPr>
          <w:p w14:paraId="5E9119A0"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15.678</w:t>
            </w:r>
          </w:p>
        </w:tc>
        <w:tc>
          <w:tcPr>
            <w:tcW w:w="708" w:type="dxa"/>
            <w:noWrap/>
            <w:vAlign w:val="center"/>
            <w:hideMark/>
          </w:tcPr>
          <w:p w14:paraId="7F90E597"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0.000</w:t>
            </w:r>
          </w:p>
        </w:tc>
        <w:tc>
          <w:tcPr>
            <w:tcW w:w="706" w:type="dxa"/>
            <w:noWrap/>
            <w:vAlign w:val="center"/>
            <w:hideMark/>
          </w:tcPr>
          <w:p w14:paraId="74C4C338"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w:t>
            </w:r>
          </w:p>
        </w:tc>
        <w:tc>
          <w:tcPr>
            <w:tcW w:w="1137" w:type="dxa"/>
            <w:noWrap/>
            <w:vAlign w:val="center"/>
            <w:hideMark/>
          </w:tcPr>
          <w:p w14:paraId="3B8234CE"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11.710</w:t>
            </w:r>
          </w:p>
        </w:tc>
        <w:tc>
          <w:tcPr>
            <w:tcW w:w="560" w:type="dxa"/>
            <w:noWrap/>
            <w:vAlign w:val="center"/>
            <w:hideMark/>
          </w:tcPr>
          <w:p w14:paraId="0D308740"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0.000</w:t>
            </w:r>
          </w:p>
        </w:tc>
        <w:tc>
          <w:tcPr>
            <w:tcW w:w="713" w:type="dxa"/>
            <w:noWrap/>
            <w:vAlign w:val="center"/>
            <w:hideMark/>
          </w:tcPr>
          <w:p w14:paraId="19C14F82"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w:t>
            </w:r>
          </w:p>
        </w:tc>
      </w:tr>
      <w:tr w:rsidR="0062086D" w:rsidRPr="0062086D" w14:paraId="38322DDA" w14:textId="77777777" w:rsidTr="0062086D">
        <w:trPr>
          <w:trHeight w:val="20"/>
        </w:trPr>
        <w:tc>
          <w:tcPr>
            <w:cnfStyle w:val="001000000000" w:firstRow="0" w:lastRow="0" w:firstColumn="1" w:lastColumn="0" w:oddVBand="0" w:evenVBand="0" w:oddHBand="0" w:evenHBand="0" w:firstRowFirstColumn="0" w:firstRowLastColumn="0" w:lastRowFirstColumn="0" w:lastRowLastColumn="0"/>
            <w:tcW w:w="1951" w:type="dxa"/>
            <w:noWrap/>
            <w:hideMark/>
          </w:tcPr>
          <w:p w14:paraId="21DCD8FD" w14:textId="77777777" w:rsidR="00F1726F" w:rsidRPr="0062086D" w:rsidRDefault="00F1726F" w:rsidP="00A21939">
            <w:pPr>
              <w:rPr>
                <w:rFonts w:ascii="Cambria" w:hAnsi="Cambria"/>
                <w:sz w:val="18"/>
                <w:szCs w:val="18"/>
              </w:rPr>
            </w:pPr>
            <w:r w:rsidRPr="0062086D">
              <w:rPr>
                <w:rFonts w:ascii="Cambria" w:hAnsi="Cambria"/>
                <w:sz w:val="18"/>
                <w:szCs w:val="18"/>
              </w:rPr>
              <w:t>Tertiary - master/research degree</w:t>
            </w:r>
          </w:p>
        </w:tc>
        <w:tc>
          <w:tcPr>
            <w:tcW w:w="1134" w:type="dxa"/>
            <w:noWrap/>
            <w:vAlign w:val="center"/>
            <w:hideMark/>
          </w:tcPr>
          <w:p w14:paraId="307D3768"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23.749</w:t>
            </w:r>
          </w:p>
        </w:tc>
        <w:tc>
          <w:tcPr>
            <w:tcW w:w="750" w:type="dxa"/>
            <w:noWrap/>
            <w:vAlign w:val="center"/>
            <w:hideMark/>
          </w:tcPr>
          <w:p w14:paraId="4EC34DEC"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0.000</w:t>
            </w:r>
          </w:p>
        </w:tc>
        <w:tc>
          <w:tcPr>
            <w:tcW w:w="668" w:type="dxa"/>
            <w:noWrap/>
            <w:vAlign w:val="center"/>
            <w:hideMark/>
          </w:tcPr>
          <w:p w14:paraId="359138F7"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w:t>
            </w:r>
          </w:p>
        </w:tc>
        <w:tc>
          <w:tcPr>
            <w:tcW w:w="1137" w:type="dxa"/>
            <w:noWrap/>
            <w:vAlign w:val="center"/>
            <w:hideMark/>
          </w:tcPr>
          <w:p w14:paraId="1F433A98"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24.899</w:t>
            </w:r>
          </w:p>
        </w:tc>
        <w:tc>
          <w:tcPr>
            <w:tcW w:w="708" w:type="dxa"/>
            <w:noWrap/>
            <w:vAlign w:val="center"/>
            <w:hideMark/>
          </w:tcPr>
          <w:p w14:paraId="712B8B0B"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0.000</w:t>
            </w:r>
          </w:p>
        </w:tc>
        <w:tc>
          <w:tcPr>
            <w:tcW w:w="706" w:type="dxa"/>
            <w:noWrap/>
            <w:vAlign w:val="center"/>
            <w:hideMark/>
          </w:tcPr>
          <w:p w14:paraId="2E821D2F"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w:t>
            </w:r>
          </w:p>
        </w:tc>
        <w:tc>
          <w:tcPr>
            <w:tcW w:w="1137" w:type="dxa"/>
            <w:noWrap/>
            <w:vAlign w:val="center"/>
            <w:hideMark/>
          </w:tcPr>
          <w:p w14:paraId="50A65509"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25.975</w:t>
            </w:r>
          </w:p>
        </w:tc>
        <w:tc>
          <w:tcPr>
            <w:tcW w:w="560" w:type="dxa"/>
            <w:noWrap/>
            <w:vAlign w:val="center"/>
            <w:hideMark/>
          </w:tcPr>
          <w:p w14:paraId="1819269E"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0.000</w:t>
            </w:r>
          </w:p>
        </w:tc>
        <w:tc>
          <w:tcPr>
            <w:tcW w:w="713" w:type="dxa"/>
            <w:noWrap/>
            <w:vAlign w:val="center"/>
            <w:hideMark/>
          </w:tcPr>
          <w:p w14:paraId="17EB47E7"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w:t>
            </w:r>
          </w:p>
        </w:tc>
      </w:tr>
      <w:tr w:rsidR="0062086D" w:rsidRPr="0062086D" w14:paraId="32C09822" w14:textId="77777777" w:rsidTr="0062086D">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noWrap/>
            <w:hideMark/>
          </w:tcPr>
          <w:p w14:paraId="7815E23A" w14:textId="77777777" w:rsidR="00F1726F" w:rsidRPr="0062086D" w:rsidRDefault="00F1726F" w:rsidP="00A21939">
            <w:pPr>
              <w:rPr>
                <w:rFonts w:ascii="Cambria" w:hAnsi="Cambria"/>
                <w:sz w:val="18"/>
                <w:szCs w:val="18"/>
              </w:rPr>
            </w:pPr>
            <w:r w:rsidRPr="0062086D">
              <w:rPr>
                <w:rFonts w:ascii="Cambria" w:hAnsi="Cambria"/>
                <w:sz w:val="18"/>
                <w:szCs w:val="18"/>
              </w:rPr>
              <w:t>Cons.</w:t>
            </w:r>
          </w:p>
        </w:tc>
        <w:tc>
          <w:tcPr>
            <w:tcW w:w="1134" w:type="dxa"/>
            <w:noWrap/>
            <w:vAlign w:val="center"/>
            <w:hideMark/>
          </w:tcPr>
          <w:p w14:paraId="7A94C9B2"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274.634</w:t>
            </w:r>
          </w:p>
        </w:tc>
        <w:tc>
          <w:tcPr>
            <w:tcW w:w="750" w:type="dxa"/>
            <w:noWrap/>
            <w:vAlign w:val="center"/>
            <w:hideMark/>
          </w:tcPr>
          <w:p w14:paraId="390AB0F8"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0.000</w:t>
            </w:r>
          </w:p>
        </w:tc>
        <w:tc>
          <w:tcPr>
            <w:tcW w:w="668" w:type="dxa"/>
            <w:noWrap/>
            <w:vAlign w:val="center"/>
            <w:hideMark/>
          </w:tcPr>
          <w:p w14:paraId="6A33E4F2"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w:t>
            </w:r>
          </w:p>
        </w:tc>
        <w:tc>
          <w:tcPr>
            <w:tcW w:w="1137" w:type="dxa"/>
            <w:noWrap/>
            <w:vAlign w:val="center"/>
            <w:hideMark/>
          </w:tcPr>
          <w:p w14:paraId="63E3035C"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297.764</w:t>
            </w:r>
          </w:p>
        </w:tc>
        <w:tc>
          <w:tcPr>
            <w:tcW w:w="708" w:type="dxa"/>
            <w:noWrap/>
            <w:vAlign w:val="center"/>
            <w:hideMark/>
          </w:tcPr>
          <w:p w14:paraId="1704CC65"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0.000</w:t>
            </w:r>
          </w:p>
        </w:tc>
        <w:tc>
          <w:tcPr>
            <w:tcW w:w="706" w:type="dxa"/>
            <w:noWrap/>
            <w:vAlign w:val="center"/>
            <w:hideMark/>
          </w:tcPr>
          <w:p w14:paraId="2E220EB7"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w:t>
            </w:r>
          </w:p>
        </w:tc>
        <w:tc>
          <w:tcPr>
            <w:tcW w:w="1137" w:type="dxa"/>
            <w:noWrap/>
            <w:vAlign w:val="center"/>
            <w:hideMark/>
          </w:tcPr>
          <w:p w14:paraId="6B9B5C04"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390.910</w:t>
            </w:r>
          </w:p>
        </w:tc>
        <w:tc>
          <w:tcPr>
            <w:tcW w:w="560" w:type="dxa"/>
            <w:noWrap/>
            <w:vAlign w:val="center"/>
            <w:hideMark/>
          </w:tcPr>
          <w:p w14:paraId="422607FA"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0.000</w:t>
            </w:r>
          </w:p>
        </w:tc>
        <w:tc>
          <w:tcPr>
            <w:tcW w:w="713" w:type="dxa"/>
            <w:noWrap/>
            <w:vAlign w:val="center"/>
            <w:hideMark/>
          </w:tcPr>
          <w:p w14:paraId="480CEBD8"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w:t>
            </w:r>
          </w:p>
        </w:tc>
      </w:tr>
      <w:tr w:rsidR="0062086D" w:rsidRPr="0062086D" w14:paraId="4BDCED1D" w14:textId="77777777" w:rsidTr="0062086D">
        <w:trPr>
          <w:trHeight w:val="20"/>
        </w:trPr>
        <w:tc>
          <w:tcPr>
            <w:cnfStyle w:val="001000000000" w:firstRow="0" w:lastRow="0" w:firstColumn="1" w:lastColumn="0" w:oddVBand="0" w:evenVBand="0" w:oddHBand="0" w:evenHBand="0" w:firstRowFirstColumn="0" w:firstRowLastColumn="0" w:lastRowFirstColumn="0" w:lastRowLastColumn="0"/>
            <w:tcW w:w="1951" w:type="dxa"/>
            <w:noWrap/>
            <w:hideMark/>
          </w:tcPr>
          <w:p w14:paraId="219921F3" w14:textId="77777777" w:rsidR="00F1726F" w:rsidRPr="0062086D" w:rsidRDefault="00F1726F" w:rsidP="00A21939">
            <w:pPr>
              <w:rPr>
                <w:rFonts w:ascii="Cambria" w:hAnsi="Cambria"/>
                <w:sz w:val="18"/>
                <w:szCs w:val="18"/>
              </w:rPr>
            </w:pPr>
            <w:r w:rsidRPr="0062086D">
              <w:rPr>
                <w:rFonts w:ascii="Cambria" w:hAnsi="Cambria"/>
                <w:sz w:val="18"/>
                <w:szCs w:val="18"/>
              </w:rPr>
              <w:t>n (unweighted)</w:t>
            </w:r>
          </w:p>
        </w:tc>
        <w:tc>
          <w:tcPr>
            <w:tcW w:w="2552" w:type="dxa"/>
            <w:gridSpan w:val="3"/>
            <w:noWrap/>
            <w:vAlign w:val="center"/>
            <w:hideMark/>
          </w:tcPr>
          <w:p w14:paraId="0AB839B4"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15382</w:t>
            </w:r>
          </w:p>
        </w:tc>
        <w:tc>
          <w:tcPr>
            <w:tcW w:w="2551" w:type="dxa"/>
            <w:gridSpan w:val="3"/>
            <w:noWrap/>
            <w:vAlign w:val="center"/>
            <w:hideMark/>
          </w:tcPr>
          <w:p w14:paraId="588A5A5F"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15382</w:t>
            </w:r>
          </w:p>
        </w:tc>
        <w:tc>
          <w:tcPr>
            <w:tcW w:w="2410" w:type="dxa"/>
            <w:gridSpan w:val="3"/>
            <w:noWrap/>
            <w:vAlign w:val="center"/>
            <w:hideMark/>
          </w:tcPr>
          <w:p w14:paraId="4EB9E041" w14:textId="77777777" w:rsidR="00F1726F" w:rsidRPr="0062086D" w:rsidRDefault="00F1726F" w:rsidP="0062086D">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2086D">
              <w:rPr>
                <w:rFonts w:ascii="Cambria" w:hAnsi="Cambria"/>
                <w:sz w:val="18"/>
                <w:szCs w:val="18"/>
              </w:rPr>
              <w:t>9718</w:t>
            </w:r>
          </w:p>
        </w:tc>
      </w:tr>
      <w:tr w:rsidR="0062086D" w:rsidRPr="0062086D" w14:paraId="6AA77411" w14:textId="77777777" w:rsidTr="0062086D">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noWrap/>
            <w:hideMark/>
          </w:tcPr>
          <w:p w14:paraId="758140A8" w14:textId="77777777" w:rsidR="00F1726F" w:rsidRPr="0062086D" w:rsidRDefault="00F1726F" w:rsidP="00A21939">
            <w:pPr>
              <w:rPr>
                <w:rFonts w:ascii="Cambria" w:hAnsi="Cambria"/>
                <w:sz w:val="18"/>
                <w:szCs w:val="18"/>
              </w:rPr>
            </w:pPr>
            <w:r w:rsidRPr="0062086D">
              <w:rPr>
                <w:rFonts w:ascii="Cambria" w:hAnsi="Cambria"/>
                <w:sz w:val="18"/>
                <w:szCs w:val="18"/>
              </w:rPr>
              <w:t>R2</w:t>
            </w:r>
          </w:p>
        </w:tc>
        <w:tc>
          <w:tcPr>
            <w:tcW w:w="2552" w:type="dxa"/>
            <w:gridSpan w:val="3"/>
            <w:noWrap/>
            <w:vAlign w:val="center"/>
            <w:hideMark/>
          </w:tcPr>
          <w:p w14:paraId="7A9A660A"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0.24</w:t>
            </w:r>
          </w:p>
        </w:tc>
        <w:tc>
          <w:tcPr>
            <w:tcW w:w="2551" w:type="dxa"/>
            <w:gridSpan w:val="3"/>
            <w:noWrap/>
            <w:vAlign w:val="center"/>
            <w:hideMark/>
          </w:tcPr>
          <w:p w14:paraId="104974F6"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0.20</w:t>
            </w:r>
          </w:p>
        </w:tc>
        <w:tc>
          <w:tcPr>
            <w:tcW w:w="2410" w:type="dxa"/>
            <w:gridSpan w:val="3"/>
            <w:noWrap/>
            <w:vAlign w:val="center"/>
            <w:hideMark/>
          </w:tcPr>
          <w:p w14:paraId="6D18C76C" w14:textId="77777777" w:rsidR="00F1726F" w:rsidRPr="0062086D" w:rsidRDefault="00F1726F" w:rsidP="0062086D">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2086D">
              <w:rPr>
                <w:rFonts w:ascii="Cambria" w:hAnsi="Cambria"/>
                <w:sz w:val="18"/>
                <w:szCs w:val="18"/>
              </w:rPr>
              <w:t>0.03</w:t>
            </w:r>
          </w:p>
        </w:tc>
      </w:tr>
    </w:tbl>
    <w:p w14:paraId="27005864" w14:textId="1FBCBBF3" w:rsidR="00F1726F" w:rsidRPr="00E027DA" w:rsidRDefault="00F1726F" w:rsidP="0062086D">
      <w:pPr>
        <w:pStyle w:val="Kpalrs"/>
        <w:spacing w:after="0"/>
      </w:pPr>
      <w:r w:rsidRPr="00E027DA">
        <w:t>Source: PIAAC 2012.</w:t>
      </w:r>
    </w:p>
    <w:p w14:paraId="351C9781" w14:textId="77777777" w:rsidR="00F1726F" w:rsidRPr="001816A2" w:rsidRDefault="00F1726F" w:rsidP="00E027DA">
      <w:pPr>
        <w:pStyle w:val="Kpalrs"/>
      </w:pPr>
      <w:r w:rsidRPr="001816A2">
        <w:t>* denotes significant association at alpha level=0.05, ** denotes significant association at alpha level=0.01, and *** denotes significant association at alpha level=0.001. The reference categories are: “below upper secondary education” for parental education; “employed” for employment status; “skilled occupation” for occupation type; and “completed upper secondary education” for educational attainment.</w:t>
      </w:r>
    </w:p>
    <w:p w14:paraId="24ECF5D9" w14:textId="77777777" w:rsidR="00F1726F" w:rsidRPr="001816A2" w:rsidRDefault="00F1726F" w:rsidP="00E027DA">
      <w:pPr>
        <w:pStyle w:val="Text"/>
      </w:pPr>
      <w:r w:rsidRPr="001816A2">
        <w:t xml:space="preserve">Perhaps as a result of differences in the composition of the analytic samples across domains, the independent variables explain 24% and 20% of the variation in the dependent variable in the literacy and numeracy domains, respectively, while the same independent variables explain only about 3% of the variation in the problem-solving domain. The direction of association between higher education attainment and skill proficiency is positive, as predicted by the conceptual framework. Central European adults who attained some form of tertiary credential scored, on average, 8 to 25 points higher on PIAAC than individuals who had the same observable socioeconomic and demographic characteristics and work experiences but only attained upper secondary education. These differences in mean scores correspond to about one fifth to over one-half of a standard deviation in skill proficiency between adults with and without tertiary educational attainment. </w:t>
      </w:r>
    </w:p>
    <w:p w14:paraId="31A05256" w14:textId="77777777" w:rsidR="00F1726F" w:rsidRPr="001816A2" w:rsidRDefault="00F1726F" w:rsidP="00E027DA">
      <w:pPr>
        <w:pStyle w:val="Text"/>
      </w:pPr>
      <w:r w:rsidRPr="001816A2">
        <w:t xml:space="preserve">After accounting for differences in demographic and socioeconomic background, educational attainment, employment status and occupational type, </w:t>
      </w:r>
      <w:r>
        <w:t xml:space="preserve">the </w:t>
      </w:r>
      <w:r w:rsidRPr="003B4851">
        <w:t>predicted years of paid work experience among Central European adults is positively associated with proficiency in numeracy and problem-solving in technology-rich environments</w:t>
      </w:r>
      <w:r>
        <w:t>.</w:t>
      </w:r>
      <w:r w:rsidRPr="003B4851">
        <w:t xml:space="preserve"> </w:t>
      </w:r>
      <w:r>
        <w:t>However,</w:t>
      </w:r>
      <w:r w:rsidRPr="003B4851">
        <w:t xml:space="preserve"> it is not associated with proficiency in literacy. Parental education, a proxy for socioeconomic background, is strongly predictive of adult skill proficiency across all three skill domains. Parental attainment of a tertiary education credential is associated with 16 to 23 higher scores on PIAA</w:t>
      </w:r>
      <w:r w:rsidRPr="001816A2">
        <w:t xml:space="preserve">C across the three skill domains, compared to the PIAAC scores of adults whose parents had not attained upper secondary education. </w:t>
      </w:r>
    </w:p>
    <w:p w14:paraId="6E83722C" w14:textId="77777777" w:rsidR="00F1726F" w:rsidRPr="001816A2" w:rsidRDefault="00F1726F" w:rsidP="00E027DA">
      <w:pPr>
        <w:pStyle w:val="Sectiontitle1"/>
      </w:pPr>
      <w:r w:rsidRPr="001816A2">
        <w:t>Country-by-country variation in predictors of skill proficiency</w:t>
      </w:r>
    </w:p>
    <w:p w14:paraId="38C1B5F1" w14:textId="77777777" w:rsidR="00F1726F" w:rsidRPr="001816A2" w:rsidRDefault="00F1726F" w:rsidP="00E027DA">
      <w:pPr>
        <w:pStyle w:val="Text"/>
      </w:pPr>
      <w:r w:rsidRPr="001816A2">
        <w:t xml:space="preserve">Figures 1.a. through 1.c. report regression results from Equation (2) in the three Central European countries separately by skill domain. The outcome variable is adult skill proficiency (as measured by PIAAC 2012) in the respective domain. </w:t>
      </w:r>
      <w:r>
        <w:t>Thus, t</w:t>
      </w:r>
      <w:r w:rsidRPr="000D791D">
        <w:t>he dots represent the regression coefficients for each predictor variable</w:t>
      </w:r>
      <w:r w:rsidRPr="001816A2">
        <w:t xml:space="preserve">, while the whiskers around the dots represent 95% confidence intervals around the point estimates. </w:t>
      </w:r>
    </w:p>
    <w:p w14:paraId="7A6DBE4E" w14:textId="78C958BD" w:rsidR="00F1726F" w:rsidRPr="001816A2" w:rsidRDefault="00F1726F" w:rsidP="00E027DA">
      <w:pPr>
        <w:pStyle w:val="Kpalrs"/>
      </w:pPr>
      <w:r w:rsidRPr="001816A2">
        <w:t>Figure 1.a. Regression results in the literacy skill domain. Data: PIAAC 2012.</w:t>
      </w:r>
    </w:p>
    <w:p w14:paraId="5F2ABBC8" w14:textId="77777777" w:rsidR="00F1726F" w:rsidRPr="001816A2" w:rsidRDefault="00F1726F" w:rsidP="00F1726F">
      <w:pPr>
        <w:jc w:val="center"/>
      </w:pPr>
      <w:r w:rsidRPr="001816A2">
        <w:rPr>
          <w:noProof/>
          <w:lang w:eastAsia="hu-HU"/>
        </w:rPr>
        <w:drawing>
          <wp:inline distT="0" distB="0" distL="0" distR="0" wp14:anchorId="7659EE7E" wp14:editId="2BCA16CE">
            <wp:extent cx="3935270" cy="2880000"/>
            <wp:effectExtent l="0" t="0" r="825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935270" cy="2880000"/>
                    </a:xfrm>
                    <a:prstGeom prst="rect">
                      <a:avLst/>
                    </a:prstGeom>
                    <a:noFill/>
                    <a:ln>
                      <a:noFill/>
                    </a:ln>
                  </pic:spPr>
                </pic:pic>
              </a:graphicData>
            </a:graphic>
          </wp:inline>
        </w:drawing>
      </w:r>
    </w:p>
    <w:p w14:paraId="1EBE831E" w14:textId="77777777" w:rsidR="00DB65A8" w:rsidRDefault="00DB65A8">
      <w:pPr>
        <w:rPr>
          <w:rFonts w:ascii="Calibri" w:eastAsia="Times New Roman" w:hAnsi="Calibri" w:cs="Times New Roman"/>
          <w:i/>
          <w:iCs/>
          <w:color w:val="000000"/>
          <w:sz w:val="18"/>
          <w:szCs w:val="18"/>
          <w:lang w:val="en-US"/>
        </w:rPr>
      </w:pPr>
      <w:r>
        <w:br w:type="page"/>
      </w:r>
    </w:p>
    <w:p w14:paraId="0572D4D5" w14:textId="03924DC7" w:rsidR="00F1726F" w:rsidRPr="003B4851" w:rsidRDefault="00F1726F" w:rsidP="00E027DA">
      <w:pPr>
        <w:pStyle w:val="Kpalrs"/>
      </w:pPr>
      <w:r w:rsidRPr="00F20FB7">
        <w:t>Figure 1</w:t>
      </w:r>
      <w:r w:rsidRPr="003B4851">
        <w:t>.b. Regression results in the numeracy skill domain. Data: PIAAC 2012.</w:t>
      </w:r>
    </w:p>
    <w:p w14:paraId="215B9572" w14:textId="77777777" w:rsidR="00F1726F" w:rsidRPr="001816A2" w:rsidRDefault="00F1726F" w:rsidP="00F1726F">
      <w:pPr>
        <w:jc w:val="center"/>
      </w:pPr>
      <w:r w:rsidRPr="001816A2">
        <w:rPr>
          <w:noProof/>
          <w:lang w:eastAsia="hu-HU"/>
        </w:rPr>
        <w:drawing>
          <wp:inline distT="0" distB="0" distL="0" distR="0" wp14:anchorId="15D7D40D" wp14:editId="28A972C1">
            <wp:extent cx="3935269" cy="2880000"/>
            <wp:effectExtent l="0" t="0" r="8255" b="0"/>
            <wp:docPr id="1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935269" cy="2880000"/>
                    </a:xfrm>
                    <a:prstGeom prst="rect">
                      <a:avLst/>
                    </a:prstGeom>
                    <a:noFill/>
                    <a:ln>
                      <a:noFill/>
                    </a:ln>
                  </pic:spPr>
                </pic:pic>
              </a:graphicData>
            </a:graphic>
          </wp:inline>
        </w:drawing>
      </w:r>
    </w:p>
    <w:p w14:paraId="5B2C0F65" w14:textId="65E5E5C8" w:rsidR="00F1726F" w:rsidRPr="00E027DA" w:rsidRDefault="00F1726F" w:rsidP="00E027DA">
      <w:pPr>
        <w:pStyle w:val="Kpalrs"/>
      </w:pPr>
      <w:r w:rsidRPr="001816A2">
        <w:t>Figure 1.c. Regression results in the problem-solving skill domain. Data: PIAAC 2012.</w:t>
      </w:r>
    </w:p>
    <w:p w14:paraId="44576D95" w14:textId="77777777" w:rsidR="00F1726F" w:rsidRPr="001816A2" w:rsidRDefault="00F1726F" w:rsidP="00F1726F">
      <w:pPr>
        <w:jc w:val="center"/>
      </w:pPr>
      <w:r w:rsidRPr="001816A2">
        <w:rPr>
          <w:noProof/>
          <w:lang w:eastAsia="hu-HU"/>
        </w:rPr>
        <w:drawing>
          <wp:inline distT="0" distB="0" distL="0" distR="0" wp14:anchorId="47A22593" wp14:editId="79D76BF4">
            <wp:extent cx="3935270" cy="2880000"/>
            <wp:effectExtent l="0" t="0" r="825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935270" cy="2880000"/>
                    </a:xfrm>
                    <a:prstGeom prst="rect">
                      <a:avLst/>
                    </a:prstGeom>
                    <a:noFill/>
                    <a:ln>
                      <a:noFill/>
                    </a:ln>
                  </pic:spPr>
                </pic:pic>
              </a:graphicData>
            </a:graphic>
          </wp:inline>
        </w:drawing>
      </w:r>
    </w:p>
    <w:p w14:paraId="6913C970" w14:textId="038FFF3E" w:rsidR="00F1726F" w:rsidRDefault="00F1726F" w:rsidP="00E027DA">
      <w:pPr>
        <w:pStyle w:val="Kpalrs"/>
      </w:pPr>
      <w:r w:rsidRPr="00F20FB7">
        <w:t xml:space="preserve">Note: Cross-country comparisons within the ‘problem-solving in technology-rich environments’ domain must be undertaken with the caveat that “the populations for whom proficiency scores for problem solving in technology-rich environments are reported </w:t>
      </w:r>
      <w:r w:rsidRPr="001816A2">
        <w:t>are not identical across countries” (OECD, 2013b, p. 72).</w:t>
      </w:r>
    </w:p>
    <w:p w14:paraId="3723C580" w14:textId="695D9AF2" w:rsidR="00F1726F" w:rsidRDefault="00F1726F" w:rsidP="00E027DA">
      <w:pPr>
        <w:pStyle w:val="Text"/>
      </w:pPr>
      <w:r w:rsidRPr="001816A2">
        <w:t xml:space="preserve">There is </w:t>
      </w:r>
      <w:r>
        <w:t xml:space="preserve">a </w:t>
      </w:r>
      <w:r w:rsidRPr="000D791D">
        <w:t xml:space="preserve">country-based variation in the relationship between higher education attainment and adult skill proficiency. </w:t>
      </w:r>
      <w:r>
        <w:t>Table 2</w:t>
      </w:r>
      <w:r w:rsidRPr="001B18CE">
        <w:t xml:space="preserve"> reports</w:t>
      </w:r>
      <w:r>
        <w:t xml:space="preserve"> </w:t>
      </w:r>
      <w:r w:rsidRPr="001816A2">
        <w:t xml:space="preserve">the </w:t>
      </w:r>
      <w:r>
        <w:t xml:space="preserve">unstandardized and standardized regression </w:t>
      </w:r>
      <w:r w:rsidRPr="001816A2">
        <w:t>coefficients for higher education at</w:t>
      </w:r>
      <w:r>
        <w:t>tainment by country and skill domain from Equation (2</w:t>
      </w:r>
      <w:r w:rsidRPr="001816A2">
        <w:t>).</w:t>
      </w:r>
      <w:r>
        <w:t xml:space="preserve"> </w:t>
      </w:r>
      <w:r w:rsidRPr="000D791D">
        <w:t>While holders</w:t>
      </w:r>
      <w:r>
        <w:t xml:space="preserve"> of bachelor’s and master degrees</w:t>
      </w:r>
      <w:r w:rsidRPr="000D791D">
        <w:t xml:space="preserve"> in al</w:t>
      </w:r>
      <w:r w:rsidRPr="001816A2">
        <w:t>l three Visegrad countries performed better on the PIAAC 2012 test in all three skill domains than adults who only attained upper secondary education, the skill proficiency advantage associated with having a bachelor’s</w:t>
      </w:r>
      <w:r>
        <w:t xml:space="preserve"> or a master</w:t>
      </w:r>
      <w:r w:rsidRPr="001816A2">
        <w:t xml:space="preserve"> degree is greater in Poland and the Czech Republic than in Slovakia in the literacy and numeracy domains. </w:t>
      </w:r>
      <w:r>
        <w:t xml:space="preserve">For example, </w:t>
      </w:r>
      <w:r w:rsidRPr="001816A2">
        <w:t>Slovak adults with a bachelor’s degree on average scored only 0.14 standard deviations</w:t>
      </w:r>
      <w:r>
        <w:t xml:space="preserve"> (SD)</w:t>
      </w:r>
      <w:r w:rsidRPr="001816A2">
        <w:t xml:space="preserve"> higher in the numeracy domain compared to other Slovak adults with only upper secondary attainment, compared to a 0.39 SD score difference in Poland and a 0.59 SD score difference in the Czech Republic. Similarly, Slovak adults with a bachelor’s degree outperformed other Slovak adults with only upper secondary attainment with an average of only 0.22 </w:t>
      </w:r>
      <w:r>
        <w:t>SD</w:t>
      </w:r>
      <w:r w:rsidRPr="001816A2">
        <w:t xml:space="preserve"> in literacy, compared to a 0.38 SD score </w:t>
      </w:r>
    </w:p>
    <w:p w14:paraId="62403522" w14:textId="707C567B" w:rsidR="00F1726F" w:rsidRPr="00E027DA" w:rsidRDefault="00F1726F" w:rsidP="00E027DA">
      <w:pPr>
        <w:pStyle w:val="Kpalrs"/>
      </w:pPr>
      <w:r w:rsidRPr="001816A2">
        <w:t xml:space="preserve">Table </w:t>
      </w:r>
      <w:r>
        <w:t>2</w:t>
      </w:r>
      <w:r w:rsidRPr="001816A2">
        <w:t xml:space="preserve">. </w:t>
      </w:r>
      <w:r>
        <w:t>Relationship between higher education attainment and adult skill proficiency</w:t>
      </w:r>
      <w:r w:rsidRPr="001816A2">
        <w:t xml:space="preserve"> in </w:t>
      </w:r>
      <w:r>
        <w:t xml:space="preserve">the </w:t>
      </w:r>
      <w:r w:rsidRPr="0002754A">
        <w:t>three Central European countries. Data: PIAAC 2012.</w:t>
      </w:r>
    </w:p>
    <w:tbl>
      <w:tblPr>
        <w:tblStyle w:val="Tblzatrcsos5stt5jellszn"/>
        <w:tblW w:w="0" w:type="auto"/>
        <w:jc w:val="center"/>
        <w:tblLook w:val="04A0" w:firstRow="1" w:lastRow="0" w:firstColumn="1" w:lastColumn="0" w:noHBand="0" w:noVBand="1"/>
      </w:tblPr>
      <w:tblGrid>
        <w:gridCol w:w="1738"/>
        <w:gridCol w:w="957"/>
        <w:gridCol w:w="1441"/>
        <w:gridCol w:w="1161"/>
        <w:gridCol w:w="1256"/>
        <w:gridCol w:w="976"/>
      </w:tblGrid>
      <w:tr w:rsidR="00A21939" w:rsidRPr="00E33AA5" w14:paraId="2F9367C9" w14:textId="77777777" w:rsidTr="00E33AA5">
        <w:trPr>
          <w:cnfStyle w:val="100000000000" w:firstRow="1" w:lastRow="0" w:firstColumn="0" w:lastColumn="0" w:oddVBand="0" w:evenVBand="0" w:oddHBand="0" w:evenHBand="0" w:firstRowFirstColumn="0" w:firstRowLastColumn="0" w:lastRowFirstColumn="0" w:lastRowLastColumn="0"/>
          <w:trHeight w:val="57"/>
          <w:jc w:val="center"/>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54434A6B" w14:textId="77777777" w:rsidR="00F1726F" w:rsidRPr="00E33AA5" w:rsidRDefault="00F1726F" w:rsidP="001827F4">
            <w:pPr>
              <w:rPr>
                <w:rFonts w:ascii="Cambria" w:hAnsi="Cambria"/>
                <w:sz w:val="20"/>
                <w:szCs w:val="20"/>
              </w:rPr>
            </w:pPr>
            <w:r w:rsidRPr="00E33AA5">
              <w:rPr>
                <w:rFonts w:ascii="Cambria" w:hAnsi="Cambria"/>
                <w:sz w:val="20"/>
                <w:szCs w:val="20"/>
              </w:rPr>
              <w:t>Skill domain</w:t>
            </w:r>
          </w:p>
        </w:tc>
        <w:tc>
          <w:tcPr>
            <w:tcW w:w="0" w:type="auto"/>
            <w:noWrap/>
            <w:vAlign w:val="center"/>
            <w:hideMark/>
          </w:tcPr>
          <w:p w14:paraId="348AC862" w14:textId="77777777" w:rsidR="00F1726F" w:rsidRPr="00E33AA5" w:rsidRDefault="00F1726F" w:rsidP="001827F4">
            <w:pPr>
              <w:jc w:val="center"/>
              <w:cnfStyle w:val="100000000000" w:firstRow="1" w:lastRow="0" w:firstColumn="0" w:lastColumn="0" w:oddVBand="0" w:evenVBand="0" w:oddHBand="0" w:evenHBand="0" w:firstRowFirstColumn="0" w:firstRowLastColumn="0" w:lastRowFirstColumn="0" w:lastRowLastColumn="0"/>
              <w:rPr>
                <w:rFonts w:ascii="Cambria" w:hAnsi="Cambria"/>
                <w:sz w:val="20"/>
                <w:szCs w:val="20"/>
              </w:rPr>
            </w:pPr>
            <w:r w:rsidRPr="00E33AA5">
              <w:rPr>
                <w:rFonts w:ascii="Cambria" w:hAnsi="Cambria"/>
                <w:sz w:val="20"/>
                <w:szCs w:val="20"/>
              </w:rPr>
              <w:t>Country</w:t>
            </w:r>
          </w:p>
        </w:tc>
        <w:tc>
          <w:tcPr>
            <w:tcW w:w="0" w:type="auto"/>
            <w:noWrap/>
            <w:vAlign w:val="center"/>
            <w:hideMark/>
          </w:tcPr>
          <w:p w14:paraId="4B362574" w14:textId="77777777" w:rsidR="00F1726F" w:rsidRPr="00E33AA5" w:rsidRDefault="00F1726F" w:rsidP="001827F4">
            <w:pPr>
              <w:jc w:val="center"/>
              <w:cnfStyle w:val="100000000000" w:firstRow="1" w:lastRow="0" w:firstColumn="0" w:lastColumn="0" w:oddVBand="0" w:evenVBand="0" w:oddHBand="0" w:evenHBand="0" w:firstRowFirstColumn="0" w:firstRowLastColumn="0" w:lastRowFirstColumn="0" w:lastRowLastColumn="0"/>
              <w:rPr>
                <w:rFonts w:ascii="Cambria" w:hAnsi="Cambria"/>
                <w:sz w:val="20"/>
                <w:szCs w:val="20"/>
              </w:rPr>
            </w:pPr>
            <w:r w:rsidRPr="00E33AA5">
              <w:rPr>
                <w:rFonts w:ascii="Cambria" w:hAnsi="Cambria"/>
                <w:sz w:val="20"/>
                <w:szCs w:val="20"/>
              </w:rPr>
              <w:t>CoefBachelor</w:t>
            </w:r>
          </w:p>
        </w:tc>
        <w:tc>
          <w:tcPr>
            <w:tcW w:w="0" w:type="auto"/>
            <w:vAlign w:val="center"/>
            <w:hideMark/>
          </w:tcPr>
          <w:p w14:paraId="7747A269" w14:textId="77777777" w:rsidR="00F1726F" w:rsidRPr="00E33AA5" w:rsidRDefault="00F1726F" w:rsidP="001827F4">
            <w:pPr>
              <w:jc w:val="center"/>
              <w:cnfStyle w:val="100000000000" w:firstRow="1" w:lastRow="0" w:firstColumn="0" w:lastColumn="0" w:oddVBand="0" w:evenVBand="0" w:oddHBand="0" w:evenHBand="0" w:firstRowFirstColumn="0" w:firstRowLastColumn="0" w:lastRowFirstColumn="0" w:lastRowLastColumn="0"/>
              <w:rPr>
                <w:rFonts w:ascii="Cambria" w:hAnsi="Cambria"/>
                <w:sz w:val="20"/>
                <w:szCs w:val="20"/>
              </w:rPr>
            </w:pPr>
            <w:r w:rsidRPr="00E33AA5">
              <w:rPr>
                <w:rFonts w:ascii="Cambria" w:hAnsi="Cambria"/>
                <w:sz w:val="20"/>
                <w:szCs w:val="20"/>
              </w:rPr>
              <w:t>βBachelor</w:t>
            </w:r>
          </w:p>
        </w:tc>
        <w:tc>
          <w:tcPr>
            <w:tcW w:w="0" w:type="auto"/>
            <w:vAlign w:val="center"/>
            <w:hideMark/>
          </w:tcPr>
          <w:p w14:paraId="122E9D18" w14:textId="77777777" w:rsidR="00F1726F" w:rsidRPr="00E33AA5" w:rsidRDefault="00F1726F" w:rsidP="001827F4">
            <w:pPr>
              <w:jc w:val="center"/>
              <w:cnfStyle w:val="100000000000" w:firstRow="1" w:lastRow="0" w:firstColumn="0" w:lastColumn="0" w:oddVBand="0" w:evenVBand="0" w:oddHBand="0" w:evenHBand="0" w:firstRowFirstColumn="0" w:firstRowLastColumn="0" w:lastRowFirstColumn="0" w:lastRowLastColumn="0"/>
              <w:rPr>
                <w:rFonts w:ascii="Cambria" w:hAnsi="Cambria"/>
                <w:sz w:val="20"/>
                <w:szCs w:val="20"/>
              </w:rPr>
            </w:pPr>
            <w:r w:rsidRPr="00E33AA5">
              <w:rPr>
                <w:rFonts w:ascii="Cambria" w:hAnsi="Cambria"/>
                <w:sz w:val="20"/>
                <w:szCs w:val="20"/>
              </w:rPr>
              <w:t>CoefMaster</w:t>
            </w:r>
          </w:p>
        </w:tc>
        <w:tc>
          <w:tcPr>
            <w:tcW w:w="0" w:type="auto"/>
            <w:vAlign w:val="center"/>
            <w:hideMark/>
          </w:tcPr>
          <w:p w14:paraId="214D5A71" w14:textId="77777777" w:rsidR="00F1726F" w:rsidRPr="00E33AA5" w:rsidRDefault="00F1726F" w:rsidP="001827F4">
            <w:pPr>
              <w:jc w:val="center"/>
              <w:cnfStyle w:val="100000000000" w:firstRow="1" w:lastRow="0" w:firstColumn="0" w:lastColumn="0" w:oddVBand="0" w:evenVBand="0" w:oddHBand="0" w:evenHBand="0" w:firstRowFirstColumn="0" w:firstRowLastColumn="0" w:lastRowFirstColumn="0" w:lastRowLastColumn="0"/>
              <w:rPr>
                <w:rFonts w:ascii="Cambria" w:hAnsi="Cambria"/>
                <w:sz w:val="20"/>
                <w:szCs w:val="20"/>
              </w:rPr>
            </w:pPr>
            <w:r w:rsidRPr="00E33AA5">
              <w:rPr>
                <w:rFonts w:ascii="Cambria" w:hAnsi="Cambria"/>
                <w:sz w:val="20"/>
                <w:szCs w:val="20"/>
              </w:rPr>
              <w:t>βMaster</w:t>
            </w:r>
          </w:p>
        </w:tc>
      </w:tr>
      <w:tr w:rsidR="00A21939" w:rsidRPr="00E33AA5" w14:paraId="75585EB7" w14:textId="77777777" w:rsidTr="00E33AA5">
        <w:trPr>
          <w:cnfStyle w:val="000000100000" w:firstRow="0" w:lastRow="0" w:firstColumn="0" w:lastColumn="0" w:oddVBand="0" w:evenVBand="0" w:oddHBand="1" w:evenHBand="0" w:firstRowFirstColumn="0" w:firstRowLastColumn="0" w:lastRowFirstColumn="0" w:lastRowLastColumn="0"/>
          <w:trHeight w:val="57"/>
          <w:jc w:val="center"/>
        </w:trPr>
        <w:tc>
          <w:tcPr>
            <w:cnfStyle w:val="001000000000" w:firstRow="0" w:lastRow="0" w:firstColumn="1" w:lastColumn="0" w:oddVBand="0" w:evenVBand="0" w:oddHBand="0" w:evenHBand="0" w:firstRowFirstColumn="0" w:firstRowLastColumn="0" w:lastRowFirstColumn="0" w:lastRowLastColumn="0"/>
            <w:tcW w:w="0" w:type="auto"/>
            <w:vMerge w:val="restart"/>
            <w:noWrap/>
            <w:vAlign w:val="center"/>
            <w:hideMark/>
          </w:tcPr>
          <w:p w14:paraId="45014F7A" w14:textId="0B79C63B" w:rsidR="00E027DA" w:rsidRPr="00E33AA5" w:rsidRDefault="00E027DA" w:rsidP="001827F4">
            <w:pPr>
              <w:rPr>
                <w:rFonts w:ascii="Cambria" w:hAnsi="Cambria"/>
                <w:sz w:val="20"/>
                <w:szCs w:val="20"/>
              </w:rPr>
            </w:pPr>
            <w:r w:rsidRPr="00E33AA5">
              <w:rPr>
                <w:rFonts w:ascii="Cambria" w:hAnsi="Cambria"/>
                <w:sz w:val="20"/>
                <w:szCs w:val="20"/>
              </w:rPr>
              <w:t>Literacy</w:t>
            </w:r>
          </w:p>
        </w:tc>
        <w:tc>
          <w:tcPr>
            <w:tcW w:w="0" w:type="auto"/>
            <w:noWrap/>
            <w:vAlign w:val="center"/>
            <w:hideMark/>
          </w:tcPr>
          <w:p w14:paraId="5E52E3C5" w14:textId="77777777" w:rsidR="00E027DA" w:rsidRPr="00E33AA5" w:rsidRDefault="00E027DA" w:rsidP="001827F4">
            <w:pPr>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E33AA5">
              <w:rPr>
                <w:rFonts w:ascii="Cambria" w:hAnsi="Cambria"/>
                <w:sz w:val="20"/>
                <w:szCs w:val="20"/>
              </w:rPr>
              <w:t>CZ</w:t>
            </w:r>
          </w:p>
        </w:tc>
        <w:tc>
          <w:tcPr>
            <w:tcW w:w="0" w:type="auto"/>
            <w:noWrap/>
            <w:vAlign w:val="center"/>
            <w:hideMark/>
          </w:tcPr>
          <w:p w14:paraId="2CF8DE59" w14:textId="77777777" w:rsidR="00E027DA" w:rsidRPr="00E33AA5" w:rsidRDefault="00E027DA" w:rsidP="001827F4">
            <w:pPr>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E33AA5">
              <w:rPr>
                <w:rFonts w:ascii="Cambria" w:hAnsi="Cambria"/>
                <w:sz w:val="20"/>
                <w:szCs w:val="20"/>
              </w:rPr>
              <w:t>18.41</w:t>
            </w:r>
          </w:p>
        </w:tc>
        <w:tc>
          <w:tcPr>
            <w:tcW w:w="0" w:type="auto"/>
            <w:vAlign w:val="center"/>
            <w:hideMark/>
          </w:tcPr>
          <w:p w14:paraId="6276D7BE" w14:textId="77777777" w:rsidR="00E027DA" w:rsidRPr="00E33AA5" w:rsidRDefault="00E027DA" w:rsidP="001827F4">
            <w:pPr>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E33AA5">
              <w:rPr>
                <w:rFonts w:ascii="Cambria" w:hAnsi="Cambria"/>
                <w:sz w:val="20"/>
                <w:szCs w:val="20"/>
              </w:rPr>
              <w:t>0.46</w:t>
            </w:r>
          </w:p>
        </w:tc>
        <w:tc>
          <w:tcPr>
            <w:tcW w:w="0" w:type="auto"/>
            <w:vAlign w:val="center"/>
            <w:hideMark/>
          </w:tcPr>
          <w:p w14:paraId="043F84F2" w14:textId="77777777" w:rsidR="00E027DA" w:rsidRPr="00E33AA5" w:rsidRDefault="00E027DA" w:rsidP="001827F4">
            <w:pPr>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E33AA5">
              <w:rPr>
                <w:rFonts w:ascii="Cambria" w:hAnsi="Cambria"/>
                <w:sz w:val="20"/>
                <w:szCs w:val="20"/>
              </w:rPr>
              <w:t>27.36</w:t>
            </w:r>
          </w:p>
        </w:tc>
        <w:tc>
          <w:tcPr>
            <w:tcW w:w="0" w:type="auto"/>
            <w:vAlign w:val="center"/>
            <w:hideMark/>
          </w:tcPr>
          <w:p w14:paraId="13DBE121" w14:textId="77777777" w:rsidR="00E027DA" w:rsidRPr="00E33AA5" w:rsidRDefault="00E027DA" w:rsidP="001827F4">
            <w:pPr>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E33AA5">
              <w:rPr>
                <w:rFonts w:ascii="Cambria" w:hAnsi="Cambria"/>
                <w:sz w:val="20"/>
                <w:szCs w:val="20"/>
              </w:rPr>
              <w:t>0.68</w:t>
            </w:r>
          </w:p>
        </w:tc>
      </w:tr>
      <w:tr w:rsidR="00A21939" w:rsidRPr="00E33AA5" w14:paraId="689BD46A" w14:textId="77777777" w:rsidTr="00E33AA5">
        <w:trPr>
          <w:trHeight w:val="57"/>
          <w:jc w:val="center"/>
        </w:trPr>
        <w:tc>
          <w:tcPr>
            <w:cnfStyle w:val="001000000000" w:firstRow="0" w:lastRow="0" w:firstColumn="1" w:lastColumn="0" w:oddVBand="0" w:evenVBand="0" w:oddHBand="0" w:evenHBand="0" w:firstRowFirstColumn="0" w:firstRowLastColumn="0" w:lastRowFirstColumn="0" w:lastRowLastColumn="0"/>
            <w:tcW w:w="0" w:type="auto"/>
            <w:vMerge/>
            <w:noWrap/>
            <w:vAlign w:val="center"/>
            <w:hideMark/>
          </w:tcPr>
          <w:p w14:paraId="5A36875E" w14:textId="345DBF1F" w:rsidR="00E027DA" w:rsidRPr="00E33AA5" w:rsidRDefault="00E027DA" w:rsidP="001827F4">
            <w:pPr>
              <w:rPr>
                <w:rFonts w:ascii="Cambria" w:hAnsi="Cambria"/>
                <w:sz w:val="20"/>
                <w:szCs w:val="20"/>
              </w:rPr>
            </w:pPr>
          </w:p>
        </w:tc>
        <w:tc>
          <w:tcPr>
            <w:tcW w:w="0" w:type="auto"/>
            <w:noWrap/>
            <w:vAlign w:val="center"/>
            <w:hideMark/>
          </w:tcPr>
          <w:p w14:paraId="78F408C5" w14:textId="77777777" w:rsidR="00E027DA" w:rsidRPr="00E33AA5" w:rsidRDefault="00E027DA" w:rsidP="001827F4">
            <w:pPr>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E33AA5">
              <w:rPr>
                <w:rFonts w:ascii="Cambria" w:hAnsi="Cambria"/>
                <w:sz w:val="20"/>
                <w:szCs w:val="20"/>
              </w:rPr>
              <w:t>PL</w:t>
            </w:r>
          </w:p>
        </w:tc>
        <w:tc>
          <w:tcPr>
            <w:tcW w:w="0" w:type="auto"/>
            <w:noWrap/>
            <w:vAlign w:val="center"/>
            <w:hideMark/>
          </w:tcPr>
          <w:p w14:paraId="450175C9" w14:textId="77777777" w:rsidR="00E027DA" w:rsidRPr="00E33AA5" w:rsidRDefault="00E027DA" w:rsidP="001827F4">
            <w:pPr>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E33AA5">
              <w:rPr>
                <w:rFonts w:ascii="Cambria" w:hAnsi="Cambria"/>
                <w:sz w:val="20"/>
                <w:szCs w:val="20"/>
              </w:rPr>
              <w:t>17.92</w:t>
            </w:r>
          </w:p>
        </w:tc>
        <w:tc>
          <w:tcPr>
            <w:tcW w:w="0" w:type="auto"/>
            <w:vAlign w:val="center"/>
            <w:hideMark/>
          </w:tcPr>
          <w:p w14:paraId="6410828C" w14:textId="77777777" w:rsidR="00E027DA" w:rsidRPr="00E33AA5" w:rsidRDefault="00E027DA" w:rsidP="001827F4">
            <w:pPr>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E33AA5">
              <w:rPr>
                <w:rFonts w:ascii="Cambria" w:hAnsi="Cambria"/>
                <w:sz w:val="20"/>
                <w:szCs w:val="20"/>
              </w:rPr>
              <w:t>0.38</w:t>
            </w:r>
          </w:p>
        </w:tc>
        <w:tc>
          <w:tcPr>
            <w:tcW w:w="0" w:type="auto"/>
            <w:vAlign w:val="center"/>
            <w:hideMark/>
          </w:tcPr>
          <w:p w14:paraId="686D2F97" w14:textId="77777777" w:rsidR="00E027DA" w:rsidRPr="00E33AA5" w:rsidRDefault="00E027DA" w:rsidP="001827F4">
            <w:pPr>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E33AA5">
              <w:rPr>
                <w:rFonts w:ascii="Cambria" w:hAnsi="Cambria"/>
                <w:sz w:val="20"/>
                <w:szCs w:val="20"/>
              </w:rPr>
              <w:t>27.44</w:t>
            </w:r>
          </w:p>
        </w:tc>
        <w:tc>
          <w:tcPr>
            <w:tcW w:w="0" w:type="auto"/>
            <w:vAlign w:val="center"/>
            <w:hideMark/>
          </w:tcPr>
          <w:p w14:paraId="3FC7A1ED" w14:textId="77777777" w:rsidR="00E027DA" w:rsidRPr="00E33AA5" w:rsidRDefault="00E027DA" w:rsidP="001827F4">
            <w:pPr>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E33AA5">
              <w:rPr>
                <w:rFonts w:ascii="Cambria" w:hAnsi="Cambria"/>
                <w:sz w:val="20"/>
                <w:szCs w:val="20"/>
              </w:rPr>
              <w:t>0.57</w:t>
            </w:r>
          </w:p>
        </w:tc>
      </w:tr>
      <w:tr w:rsidR="00A21939" w:rsidRPr="00E33AA5" w14:paraId="6CF56EC8" w14:textId="77777777" w:rsidTr="00E33AA5">
        <w:trPr>
          <w:cnfStyle w:val="000000100000" w:firstRow="0" w:lastRow="0" w:firstColumn="0" w:lastColumn="0" w:oddVBand="0" w:evenVBand="0" w:oddHBand="1" w:evenHBand="0" w:firstRowFirstColumn="0" w:firstRowLastColumn="0" w:lastRowFirstColumn="0" w:lastRowLastColumn="0"/>
          <w:trHeight w:val="57"/>
          <w:jc w:val="center"/>
        </w:trPr>
        <w:tc>
          <w:tcPr>
            <w:cnfStyle w:val="001000000000" w:firstRow="0" w:lastRow="0" w:firstColumn="1" w:lastColumn="0" w:oddVBand="0" w:evenVBand="0" w:oddHBand="0" w:evenHBand="0" w:firstRowFirstColumn="0" w:firstRowLastColumn="0" w:lastRowFirstColumn="0" w:lastRowLastColumn="0"/>
            <w:tcW w:w="0" w:type="auto"/>
            <w:vMerge/>
            <w:noWrap/>
            <w:vAlign w:val="center"/>
            <w:hideMark/>
          </w:tcPr>
          <w:p w14:paraId="3D30E61C" w14:textId="32E52D7A" w:rsidR="00E027DA" w:rsidRPr="00E33AA5" w:rsidRDefault="00E027DA" w:rsidP="001827F4">
            <w:pPr>
              <w:rPr>
                <w:rFonts w:ascii="Cambria" w:hAnsi="Cambria"/>
                <w:sz w:val="20"/>
                <w:szCs w:val="20"/>
              </w:rPr>
            </w:pPr>
          </w:p>
        </w:tc>
        <w:tc>
          <w:tcPr>
            <w:tcW w:w="0" w:type="auto"/>
            <w:noWrap/>
            <w:vAlign w:val="center"/>
            <w:hideMark/>
          </w:tcPr>
          <w:p w14:paraId="17F8A6D4" w14:textId="77777777" w:rsidR="00E027DA" w:rsidRPr="00E33AA5" w:rsidRDefault="00E027DA" w:rsidP="001827F4">
            <w:pPr>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E33AA5">
              <w:rPr>
                <w:rFonts w:ascii="Cambria" w:hAnsi="Cambria"/>
                <w:sz w:val="20"/>
                <w:szCs w:val="20"/>
              </w:rPr>
              <w:t>SK</w:t>
            </w:r>
          </w:p>
        </w:tc>
        <w:tc>
          <w:tcPr>
            <w:tcW w:w="0" w:type="auto"/>
            <w:noWrap/>
            <w:vAlign w:val="center"/>
            <w:hideMark/>
          </w:tcPr>
          <w:p w14:paraId="3924C0A6" w14:textId="77777777" w:rsidR="00E027DA" w:rsidRPr="00E33AA5" w:rsidRDefault="00E027DA" w:rsidP="001827F4">
            <w:pPr>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E33AA5">
              <w:rPr>
                <w:rFonts w:ascii="Cambria" w:hAnsi="Cambria"/>
                <w:sz w:val="20"/>
                <w:szCs w:val="20"/>
              </w:rPr>
              <w:t>8.42</w:t>
            </w:r>
          </w:p>
        </w:tc>
        <w:tc>
          <w:tcPr>
            <w:tcW w:w="0" w:type="auto"/>
            <w:vAlign w:val="center"/>
            <w:hideMark/>
          </w:tcPr>
          <w:p w14:paraId="51FF6B88" w14:textId="77777777" w:rsidR="00E027DA" w:rsidRPr="00E33AA5" w:rsidRDefault="00E027DA" w:rsidP="001827F4">
            <w:pPr>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E33AA5">
              <w:rPr>
                <w:rFonts w:ascii="Cambria" w:hAnsi="Cambria"/>
                <w:sz w:val="20"/>
                <w:szCs w:val="20"/>
              </w:rPr>
              <w:t>0.22</w:t>
            </w:r>
          </w:p>
        </w:tc>
        <w:tc>
          <w:tcPr>
            <w:tcW w:w="0" w:type="auto"/>
            <w:vAlign w:val="center"/>
            <w:hideMark/>
          </w:tcPr>
          <w:p w14:paraId="4ECD2855" w14:textId="77777777" w:rsidR="00E027DA" w:rsidRPr="00E33AA5" w:rsidRDefault="00E027DA" w:rsidP="001827F4">
            <w:pPr>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E33AA5">
              <w:rPr>
                <w:rFonts w:ascii="Cambria" w:hAnsi="Cambria"/>
                <w:sz w:val="20"/>
                <w:szCs w:val="20"/>
              </w:rPr>
              <w:t>15.93</w:t>
            </w:r>
          </w:p>
        </w:tc>
        <w:tc>
          <w:tcPr>
            <w:tcW w:w="0" w:type="auto"/>
            <w:vAlign w:val="center"/>
            <w:hideMark/>
          </w:tcPr>
          <w:p w14:paraId="2F911C3F" w14:textId="77777777" w:rsidR="00E027DA" w:rsidRPr="00E33AA5" w:rsidRDefault="00E027DA" w:rsidP="001827F4">
            <w:pPr>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E33AA5">
              <w:rPr>
                <w:rFonts w:ascii="Cambria" w:hAnsi="Cambria"/>
                <w:sz w:val="20"/>
                <w:szCs w:val="20"/>
              </w:rPr>
              <w:t>0.41</w:t>
            </w:r>
          </w:p>
        </w:tc>
      </w:tr>
      <w:tr w:rsidR="00A21939" w:rsidRPr="00E33AA5" w14:paraId="0A7F20B5" w14:textId="77777777" w:rsidTr="00E33AA5">
        <w:trPr>
          <w:trHeight w:val="57"/>
          <w:jc w:val="center"/>
        </w:trPr>
        <w:tc>
          <w:tcPr>
            <w:cnfStyle w:val="001000000000" w:firstRow="0" w:lastRow="0" w:firstColumn="1" w:lastColumn="0" w:oddVBand="0" w:evenVBand="0" w:oddHBand="0" w:evenHBand="0" w:firstRowFirstColumn="0" w:firstRowLastColumn="0" w:lastRowFirstColumn="0" w:lastRowLastColumn="0"/>
            <w:tcW w:w="0" w:type="auto"/>
            <w:vMerge w:val="restart"/>
            <w:noWrap/>
            <w:vAlign w:val="center"/>
            <w:hideMark/>
          </w:tcPr>
          <w:p w14:paraId="1EA7DCF4" w14:textId="529DF173" w:rsidR="00E027DA" w:rsidRPr="00E33AA5" w:rsidRDefault="00E027DA" w:rsidP="001827F4">
            <w:pPr>
              <w:rPr>
                <w:rFonts w:ascii="Cambria" w:hAnsi="Cambria"/>
                <w:sz w:val="20"/>
                <w:szCs w:val="20"/>
              </w:rPr>
            </w:pPr>
            <w:r w:rsidRPr="00E33AA5">
              <w:rPr>
                <w:rFonts w:ascii="Cambria" w:hAnsi="Cambria"/>
                <w:sz w:val="20"/>
                <w:szCs w:val="20"/>
              </w:rPr>
              <w:t>Numeracy</w:t>
            </w:r>
          </w:p>
        </w:tc>
        <w:tc>
          <w:tcPr>
            <w:tcW w:w="0" w:type="auto"/>
            <w:noWrap/>
            <w:vAlign w:val="center"/>
            <w:hideMark/>
          </w:tcPr>
          <w:p w14:paraId="28D43E81" w14:textId="77777777" w:rsidR="00E027DA" w:rsidRPr="00E33AA5" w:rsidRDefault="00E027DA" w:rsidP="001827F4">
            <w:pPr>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E33AA5">
              <w:rPr>
                <w:rFonts w:ascii="Cambria" w:hAnsi="Cambria"/>
                <w:sz w:val="20"/>
                <w:szCs w:val="20"/>
              </w:rPr>
              <w:t>CZ</w:t>
            </w:r>
          </w:p>
        </w:tc>
        <w:tc>
          <w:tcPr>
            <w:tcW w:w="0" w:type="auto"/>
            <w:noWrap/>
            <w:vAlign w:val="center"/>
            <w:hideMark/>
          </w:tcPr>
          <w:p w14:paraId="716EA7BD" w14:textId="77777777" w:rsidR="00E027DA" w:rsidRPr="00E33AA5" w:rsidRDefault="00E027DA" w:rsidP="001827F4">
            <w:pPr>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E33AA5">
              <w:rPr>
                <w:rFonts w:ascii="Cambria" w:hAnsi="Cambria"/>
                <w:sz w:val="20"/>
                <w:szCs w:val="20"/>
              </w:rPr>
              <w:t>25.29</w:t>
            </w:r>
          </w:p>
        </w:tc>
        <w:tc>
          <w:tcPr>
            <w:tcW w:w="0" w:type="auto"/>
            <w:vAlign w:val="center"/>
            <w:hideMark/>
          </w:tcPr>
          <w:p w14:paraId="3D25E570" w14:textId="77777777" w:rsidR="00E027DA" w:rsidRPr="00E33AA5" w:rsidRDefault="00E027DA" w:rsidP="001827F4">
            <w:pPr>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E33AA5">
              <w:rPr>
                <w:rFonts w:ascii="Cambria" w:hAnsi="Cambria"/>
                <w:sz w:val="20"/>
                <w:szCs w:val="20"/>
              </w:rPr>
              <w:t>0.59</w:t>
            </w:r>
          </w:p>
        </w:tc>
        <w:tc>
          <w:tcPr>
            <w:tcW w:w="0" w:type="auto"/>
            <w:vAlign w:val="center"/>
            <w:hideMark/>
          </w:tcPr>
          <w:p w14:paraId="71DFC330" w14:textId="77777777" w:rsidR="00E027DA" w:rsidRPr="00E33AA5" w:rsidRDefault="00E027DA" w:rsidP="001827F4">
            <w:pPr>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E33AA5">
              <w:rPr>
                <w:rFonts w:ascii="Cambria" w:hAnsi="Cambria"/>
                <w:sz w:val="20"/>
                <w:szCs w:val="20"/>
              </w:rPr>
              <w:t>38.09</w:t>
            </w:r>
          </w:p>
        </w:tc>
        <w:tc>
          <w:tcPr>
            <w:tcW w:w="0" w:type="auto"/>
            <w:vAlign w:val="center"/>
            <w:hideMark/>
          </w:tcPr>
          <w:p w14:paraId="30500FE9" w14:textId="77777777" w:rsidR="00E027DA" w:rsidRPr="00E33AA5" w:rsidRDefault="00E027DA" w:rsidP="001827F4">
            <w:pPr>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E33AA5">
              <w:rPr>
                <w:rFonts w:ascii="Cambria" w:hAnsi="Cambria"/>
                <w:sz w:val="20"/>
                <w:szCs w:val="20"/>
              </w:rPr>
              <w:t>0.88</w:t>
            </w:r>
          </w:p>
        </w:tc>
      </w:tr>
      <w:tr w:rsidR="00A21939" w:rsidRPr="00E33AA5" w14:paraId="6FE1A5F4" w14:textId="77777777" w:rsidTr="00E33AA5">
        <w:trPr>
          <w:cnfStyle w:val="000000100000" w:firstRow="0" w:lastRow="0" w:firstColumn="0" w:lastColumn="0" w:oddVBand="0" w:evenVBand="0" w:oddHBand="1" w:evenHBand="0" w:firstRowFirstColumn="0" w:firstRowLastColumn="0" w:lastRowFirstColumn="0" w:lastRowLastColumn="0"/>
          <w:trHeight w:val="57"/>
          <w:jc w:val="center"/>
        </w:trPr>
        <w:tc>
          <w:tcPr>
            <w:cnfStyle w:val="001000000000" w:firstRow="0" w:lastRow="0" w:firstColumn="1" w:lastColumn="0" w:oddVBand="0" w:evenVBand="0" w:oddHBand="0" w:evenHBand="0" w:firstRowFirstColumn="0" w:firstRowLastColumn="0" w:lastRowFirstColumn="0" w:lastRowLastColumn="0"/>
            <w:tcW w:w="0" w:type="auto"/>
            <w:vMerge/>
            <w:noWrap/>
            <w:vAlign w:val="center"/>
            <w:hideMark/>
          </w:tcPr>
          <w:p w14:paraId="4A168909" w14:textId="60EAD0C7" w:rsidR="00E027DA" w:rsidRPr="00E33AA5" w:rsidRDefault="00E027DA" w:rsidP="001827F4">
            <w:pPr>
              <w:rPr>
                <w:rFonts w:ascii="Cambria" w:hAnsi="Cambria"/>
                <w:sz w:val="20"/>
                <w:szCs w:val="20"/>
              </w:rPr>
            </w:pPr>
          </w:p>
        </w:tc>
        <w:tc>
          <w:tcPr>
            <w:tcW w:w="0" w:type="auto"/>
            <w:noWrap/>
            <w:vAlign w:val="center"/>
            <w:hideMark/>
          </w:tcPr>
          <w:p w14:paraId="5D93EA78" w14:textId="77777777" w:rsidR="00E027DA" w:rsidRPr="00E33AA5" w:rsidRDefault="00E027DA" w:rsidP="001827F4">
            <w:pPr>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E33AA5">
              <w:rPr>
                <w:rFonts w:ascii="Cambria" w:hAnsi="Cambria"/>
                <w:sz w:val="20"/>
                <w:szCs w:val="20"/>
              </w:rPr>
              <w:t>PL</w:t>
            </w:r>
          </w:p>
        </w:tc>
        <w:tc>
          <w:tcPr>
            <w:tcW w:w="0" w:type="auto"/>
            <w:noWrap/>
            <w:vAlign w:val="center"/>
            <w:hideMark/>
          </w:tcPr>
          <w:p w14:paraId="0E96F362" w14:textId="77777777" w:rsidR="00E027DA" w:rsidRPr="00E33AA5" w:rsidRDefault="00E027DA" w:rsidP="001827F4">
            <w:pPr>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E33AA5">
              <w:rPr>
                <w:rFonts w:ascii="Cambria" w:hAnsi="Cambria"/>
                <w:sz w:val="20"/>
                <w:szCs w:val="20"/>
              </w:rPr>
              <w:t>19.38</w:t>
            </w:r>
          </w:p>
        </w:tc>
        <w:tc>
          <w:tcPr>
            <w:tcW w:w="0" w:type="auto"/>
            <w:vAlign w:val="center"/>
            <w:hideMark/>
          </w:tcPr>
          <w:p w14:paraId="5003BEC2" w14:textId="77777777" w:rsidR="00E027DA" w:rsidRPr="00E33AA5" w:rsidRDefault="00E027DA" w:rsidP="001827F4">
            <w:pPr>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E33AA5">
              <w:rPr>
                <w:rFonts w:ascii="Cambria" w:hAnsi="Cambria"/>
                <w:sz w:val="20"/>
                <w:szCs w:val="20"/>
              </w:rPr>
              <w:t>0.39</w:t>
            </w:r>
          </w:p>
        </w:tc>
        <w:tc>
          <w:tcPr>
            <w:tcW w:w="0" w:type="auto"/>
            <w:vAlign w:val="center"/>
            <w:hideMark/>
          </w:tcPr>
          <w:p w14:paraId="3AB9EF3F" w14:textId="77777777" w:rsidR="00E027DA" w:rsidRPr="00E33AA5" w:rsidRDefault="00E027DA" w:rsidP="001827F4">
            <w:pPr>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E33AA5">
              <w:rPr>
                <w:rFonts w:ascii="Cambria" w:hAnsi="Cambria"/>
                <w:sz w:val="20"/>
                <w:szCs w:val="20"/>
              </w:rPr>
              <w:t>27.6</w:t>
            </w:r>
          </w:p>
        </w:tc>
        <w:tc>
          <w:tcPr>
            <w:tcW w:w="0" w:type="auto"/>
            <w:vAlign w:val="center"/>
            <w:hideMark/>
          </w:tcPr>
          <w:p w14:paraId="0A1C0467" w14:textId="77777777" w:rsidR="00E027DA" w:rsidRPr="00E33AA5" w:rsidRDefault="00E027DA" w:rsidP="001827F4">
            <w:pPr>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E33AA5">
              <w:rPr>
                <w:rFonts w:ascii="Cambria" w:hAnsi="Cambria"/>
                <w:sz w:val="20"/>
                <w:szCs w:val="20"/>
              </w:rPr>
              <w:t>0.55</w:t>
            </w:r>
          </w:p>
        </w:tc>
      </w:tr>
      <w:tr w:rsidR="00A21939" w:rsidRPr="00E33AA5" w14:paraId="6A7DAB88" w14:textId="77777777" w:rsidTr="00E33AA5">
        <w:trPr>
          <w:trHeight w:val="57"/>
          <w:jc w:val="center"/>
        </w:trPr>
        <w:tc>
          <w:tcPr>
            <w:cnfStyle w:val="001000000000" w:firstRow="0" w:lastRow="0" w:firstColumn="1" w:lastColumn="0" w:oddVBand="0" w:evenVBand="0" w:oddHBand="0" w:evenHBand="0" w:firstRowFirstColumn="0" w:firstRowLastColumn="0" w:lastRowFirstColumn="0" w:lastRowLastColumn="0"/>
            <w:tcW w:w="0" w:type="auto"/>
            <w:vMerge/>
            <w:noWrap/>
            <w:vAlign w:val="center"/>
            <w:hideMark/>
          </w:tcPr>
          <w:p w14:paraId="3EA866DF" w14:textId="0BEE7826" w:rsidR="00E027DA" w:rsidRPr="00E33AA5" w:rsidRDefault="00E027DA" w:rsidP="001827F4">
            <w:pPr>
              <w:rPr>
                <w:rFonts w:ascii="Cambria" w:hAnsi="Cambria"/>
                <w:sz w:val="20"/>
                <w:szCs w:val="20"/>
              </w:rPr>
            </w:pPr>
          </w:p>
        </w:tc>
        <w:tc>
          <w:tcPr>
            <w:tcW w:w="0" w:type="auto"/>
            <w:noWrap/>
            <w:vAlign w:val="center"/>
            <w:hideMark/>
          </w:tcPr>
          <w:p w14:paraId="5D7F3BC5" w14:textId="77777777" w:rsidR="00E027DA" w:rsidRPr="00E33AA5" w:rsidRDefault="00E027DA" w:rsidP="001827F4">
            <w:pPr>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E33AA5">
              <w:rPr>
                <w:rFonts w:ascii="Cambria" w:hAnsi="Cambria"/>
                <w:sz w:val="20"/>
                <w:szCs w:val="20"/>
              </w:rPr>
              <w:t>SK</w:t>
            </w:r>
          </w:p>
        </w:tc>
        <w:tc>
          <w:tcPr>
            <w:tcW w:w="0" w:type="auto"/>
            <w:noWrap/>
            <w:vAlign w:val="center"/>
            <w:hideMark/>
          </w:tcPr>
          <w:p w14:paraId="7524EEB2" w14:textId="77777777" w:rsidR="00E027DA" w:rsidRPr="00E33AA5" w:rsidRDefault="00E027DA" w:rsidP="001827F4">
            <w:pPr>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E33AA5">
              <w:rPr>
                <w:rFonts w:ascii="Cambria" w:hAnsi="Cambria"/>
                <w:sz w:val="20"/>
                <w:szCs w:val="20"/>
              </w:rPr>
              <w:t>6.33</w:t>
            </w:r>
          </w:p>
        </w:tc>
        <w:tc>
          <w:tcPr>
            <w:tcW w:w="0" w:type="auto"/>
            <w:vAlign w:val="center"/>
            <w:hideMark/>
          </w:tcPr>
          <w:p w14:paraId="24E625B7" w14:textId="77777777" w:rsidR="00E027DA" w:rsidRPr="00E33AA5" w:rsidRDefault="00E027DA" w:rsidP="001827F4">
            <w:pPr>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E33AA5">
              <w:rPr>
                <w:rFonts w:ascii="Cambria" w:hAnsi="Cambria"/>
                <w:sz w:val="20"/>
                <w:szCs w:val="20"/>
              </w:rPr>
              <w:t>0.14</w:t>
            </w:r>
          </w:p>
        </w:tc>
        <w:tc>
          <w:tcPr>
            <w:tcW w:w="0" w:type="auto"/>
            <w:vAlign w:val="center"/>
            <w:hideMark/>
          </w:tcPr>
          <w:p w14:paraId="2C41AB7B" w14:textId="77777777" w:rsidR="00E027DA" w:rsidRPr="00E33AA5" w:rsidRDefault="00E027DA" w:rsidP="001827F4">
            <w:pPr>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E33AA5">
              <w:rPr>
                <w:rFonts w:ascii="Cambria" w:hAnsi="Cambria"/>
                <w:sz w:val="20"/>
                <w:szCs w:val="20"/>
              </w:rPr>
              <w:t>21.93</w:t>
            </w:r>
          </w:p>
        </w:tc>
        <w:tc>
          <w:tcPr>
            <w:tcW w:w="0" w:type="auto"/>
            <w:vAlign w:val="center"/>
            <w:hideMark/>
          </w:tcPr>
          <w:p w14:paraId="6E5C6AE4" w14:textId="77777777" w:rsidR="00E027DA" w:rsidRPr="00E33AA5" w:rsidRDefault="00E027DA" w:rsidP="001827F4">
            <w:pPr>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E33AA5">
              <w:rPr>
                <w:rFonts w:ascii="Cambria" w:hAnsi="Cambria"/>
                <w:sz w:val="20"/>
                <w:szCs w:val="20"/>
              </w:rPr>
              <w:t>0.48</w:t>
            </w:r>
          </w:p>
        </w:tc>
      </w:tr>
      <w:tr w:rsidR="00A21939" w:rsidRPr="00E33AA5" w14:paraId="55C1C37E" w14:textId="77777777" w:rsidTr="00E33AA5">
        <w:trPr>
          <w:cnfStyle w:val="000000100000" w:firstRow="0" w:lastRow="0" w:firstColumn="0" w:lastColumn="0" w:oddVBand="0" w:evenVBand="0" w:oddHBand="1" w:evenHBand="0" w:firstRowFirstColumn="0" w:firstRowLastColumn="0" w:lastRowFirstColumn="0" w:lastRowLastColumn="0"/>
          <w:trHeight w:val="57"/>
          <w:jc w:val="center"/>
        </w:trPr>
        <w:tc>
          <w:tcPr>
            <w:cnfStyle w:val="001000000000" w:firstRow="0" w:lastRow="0" w:firstColumn="1" w:lastColumn="0" w:oddVBand="0" w:evenVBand="0" w:oddHBand="0" w:evenHBand="0" w:firstRowFirstColumn="0" w:firstRowLastColumn="0" w:lastRowFirstColumn="0" w:lastRowLastColumn="0"/>
            <w:tcW w:w="0" w:type="auto"/>
            <w:vMerge w:val="restart"/>
            <w:noWrap/>
            <w:vAlign w:val="center"/>
            <w:hideMark/>
          </w:tcPr>
          <w:p w14:paraId="722A603D" w14:textId="342AD88E" w:rsidR="00E027DA" w:rsidRPr="00E33AA5" w:rsidRDefault="00E027DA" w:rsidP="001827F4">
            <w:pPr>
              <w:rPr>
                <w:rFonts w:ascii="Cambria" w:hAnsi="Cambria"/>
                <w:sz w:val="20"/>
                <w:szCs w:val="20"/>
              </w:rPr>
            </w:pPr>
            <w:r w:rsidRPr="00E33AA5">
              <w:rPr>
                <w:rFonts w:ascii="Cambria" w:hAnsi="Cambria"/>
                <w:sz w:val="20"/>
                <w:szCs w:val="20"/>
              </w:rPr>
              <w:t>Problem-solving</w:t>
            </w:r>
          </w:p>
        </w:tc>
        <w:tc>
          <w:tcPr>
            <w:tcW w:w="0" w:type="auto"/>
            <w:noWrap/>
            <w:vAlign w:val="center"/>
            <w:hideMark/>
          </w:tcPr>
          <w:p w14:paraId="5EBAEA36" w14:textId="77777777" w:rsidR="00E027DA" w:rsidRPr="00E33AA5" w:rsidRDefault="00E027DA" w:rsidP="001827F4">
            <w:pPr>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E33AA5">
              <w:rPr>
                <w:rFonts w:ascii="Cambria" w:hAnsi="Cambria"/>
                <w:sz w:val="20"/>
                <w:szCs w:val="20"/>
              </w:rPr>
              <w:t>CZ</w:t>
            </w:r>
          </w:p>
        </w:tc>
        <w:tc>
          <w:tcPr>
            <w:tcW w:w="0" w:type="auto"/>
            <w:noWrap/>
            <w:vAlign w:val="center"/>
            <w:hideMark/>
          </w:tcPr>
          <w:p w14:paraId="43B802BE" w14:textId="77777777" w:rsidR="00E027DA" w:rsidRPr="00E33AA5" w:rsidRDefault="00E027DA" w:rsidP="001827F4">
            <w:pPr>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E33AA5">
              <w:rPr>
                <w:rFonts w:ascii="Cambria" w:hAnsi="Cambria"/>
                <w:sz w:val="20"/>
                <w:szCs w:val="20"/>
              </w:rPr>
              <w:t>11.61</w:t>
            </w:r>
          </w:p>
        </w:tc>
        <w:tc>
          <w:tcPr>
            <w:tcW w:w="0" w:type="auto"/>
            <w:vAlign w:val="center"/>
            <w:hideMark/>
          </w:tcPr>
          <w:p w14:paraId="054E06CC" w14:textId="77777777" w:rsidR="00E027DA" w:rsidRPr="00E33AA5" w:rsidRDefault="00E027DA" w:rsidP="001827F4">
            <w:pPr>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E33AA5">
              <w:rPr>
                <w:rFonts w:ascii="Cambria" w:hAnsi="Cambria"/>
                <w:sz w:val="20"/>
                <w:szCs w:val="20"/>
              </w:rPr>
              <w:t>0.26</w:t>
            </w:r>
          </w:p>
        </w:tc>
        <w:tc>
          <w:tcPr>
            <w:tcW w:w="0" w:type="auto"/>
            <w:vAlign w:val="center"/>
            <w:hideMark/>
          </w:tcPr>
          <w:p w14:paraId="1D67766F" w14:textId="77777777" w:rsidR="00E027DA" w:rsidRPr="00E33AA5" w:rsidRDefault="00E027DA" w:rsidP="001827F4">
            <w:pPr>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E33AA5">
              <w:rPr>
                <w:rFonts w:ascii="Cambria" w:hAnsi="Cambria"/>
                <w:sz w:val="20"/>
                <w:szCs w:val="20"/>
              </w:rPr>
              <w:t>31.07</w:t>
            </w:r>
          </w:p>
        </w:tc>
        <w:tc>
          <w:tcPr>
            <w:tcW w:w="0" w:type="auto"/>
            <w:vAlign w:val="center"/>
            <w:hideMark/>
          </w:tcPr>
          <w:p w14:paraId="25374E40" w14:textId="77777777" w:rsidR="00E027DA" w:rsidRPr="00E33AA5" w:rsidRDefault="00E027DA" w:rsidP="001827F4">
            <w:pPr>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E33AA5">
              <w:rPr>
                <w:rFonts w:ascii="Cambria" w:hAnsi="Cambria"/>
                <w:sz w:val="20"/>
                <w:szCs w:val="20"/>
              </w:rPr>
              <w:t>0.69</w:t>
            </w:r>
          </w:p>
        </w:tc>
      </w:tr>
      <w:tr w:rsidR="00A21939" w:rsidRPr="00E33AA5" w14:paraId="451E78BF" w14:textId="77777777" w:rsidTr="00E33AA5">
        <w:trPr>
          <w:trHeight w:val="57"/>
          <w:jc w:val="center"/>
        </w:trPr>
        <w:tc>
          <w:tcPr>
            <w:cnfStyle w:val="001000000000" w:firstRow="0" w:lastRow="0" w:firstColumn="1" w:lastColumn="0" w:oddVBand="0" w:evenVBand="0" w:oddHBand="0" w:evenHBand="0" w:firstRowFirstColumn="0" w:firstRowLastColumn="0" w:lastRowFirstColumn="0" w:lastRowLastColumn="0"/>
            <w:tcW w:w="0" w:type="auto"/>
            <w:vMerge/>
            <w:noWrap/>
            <w:vAlign w:val="center"/>
            <w:hideMark/>
          </w:tcPr>
          <w:p w14:paraId="0575953D" w14:textId="05301139" w:rsidR="00E027DA" w:rsidRPr="00E33AA5" w:rsidRDefault="00E027DA" w:rsidP="001827F4">
            <w:pPr>
              <w:rPr>
                <w:rFonts w:ascii="Cambria" w:hAnsi="Cambria"/>
                <w:sz w:val="20"/>
                <w:szCs w:val="20"/>
              </w:rPr>
            </w:pPr>
          </w:p>
        </w:tc>
        <w:tc>
          <w:tcPr>
            <w:tcW w:w="0" w:type="auto"/>
            <w:noWrap/>
            <w:vAlign w:val="center"/>
            <w:hideMark/>
          </w:tcPr>
          <w:p w14:paraId="0AEAFE2F" w14:textId="77777777" w:rsidR="00E027DA" w:rsidRPr="00E33AA5" w:rsidRDefault="00E027DA" w:rsidP="001827F4">
            <w:pPr>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E33AA5">
              <w:rPr>
                <w:rFonts w:ascii="Cambria" w:hAnsi="Cambria"/>
                <w:sz w:val="20"/>
                <w:szCs w:val="20"/>
              </w:rPr>
              <w:t>PL</w:t>
            </w:r>
          </w:p>
        </w:tc>
        <w:tc>
          <w:tcPr>
            <w:tcW w:w="0" w:type="auto"/>
            <w:noWrap/>
            <w:vAlign w:val="center"/>
            <w:hideMark/>
          </w:tcPr>
          <w:p w14:paraId="74260D50" w14:textId="77777777" w:rsidR="00E027DA" w:rsidRPr="00E33AA5" w:rsidRDefault="00E027DA" w:rsidP="001827F4">
            <w:pPr>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E33AA5">
              <w:rPr>
                <w:rFonts w:ascii="Cambria" w:hAnsi="Cambria"/>
                <w:sz w:val="20"/>
                <w:szCs w:val="20"/>
              </w:rPr>
              <w:t>15.97</w:t>
            </w:r>
          </w:p>
        </w:tc>
        <w:tc>
          <w:tcPr>
            <w:tcW w:w="0" w:type="auto"/>
            <w:vAlign w:val="center"/>
            <w:hideMark/>
          </w:tcPr>
          <w:p w14:paraId="72D9B7C3" w14:textId="77777777" w:rsidR="00E027DA" w:rsidRPr="00E33AA5" w:rsidRDefault="00E027DA" w:rsidP="001827F4">
            <w:pPr>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E33AA5">
              <w:rPr>
                <w:rFonts w:ascii="Cambria" w:hAnsi="Cambria"/>
                <w:sz w:val="20"/>
                <w:szCs w:val="20"/>
              </w:rPr>
              <w:t>0.32</w:t>
            </w:r>
          </w:p>
        </w:tc>
        <w:tc>
          <w:tcPr>
            <w:tcW w:w="0" w:type="auto"/>
            <w:vAlign w:val="center"/>
            <w:hideMark/>
          </w:tcPr>
          <w:p w14:paraId="256B9DDE" w14:textId="77777777" w:rsidR="00E027DA" w:rsidRPr="00E33AA5" w:rsidRDefault="00E027DA" w:rsidP="001827F4">
            <w:pPr>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E33AA5">
              <w:rPr>
                <w:rFonts w:ascii="Cambria" w:hAnsi="Cambria"/>
                <w:sz w:val="20"/>
                <w:szCs w:val="20"/>
              </w:rPr>
              <w:t>26.46</w:t>
            </w:r>
          </w:p>
        </w:tc>
        <w:tc>
          <w:tcPr>
            <w:tcW w:w="0" w:type="auto"/>
            <w:vAlign w:val="center"/>
            <w:hideMark/>
          </w:tcPr>
          <w:p w14:paraId="2C940206" w14:textId="77777777" w:rsidR="00E027DA" w:rsidRPr="00E33AA5" w:rsidRDefault="00E027DA" w:rsidP="001827F4">
            <w:pPr>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E33AA5">
              <w:rPr>
                <w:rFonts w:ascii="Cambria" w:hAnsi="Cambria"/>
                <w:sz w:val="20"/>
                <w:szCs w:val="20"/>
              </w:rPr>
              <w:t>0.54</w:t>
            </w:r>
          </w:p>
        </w:tc>
      </w:tr>
      <w:tr w:rsidR="00A21939" w:rsidRPr="00E33AA5" w14:paraId="43D98F53" w14:textId="77777777" w:rsidTr="00E33AA5">
        <w:trPr>
          <w:cnfStyle w:val="000000100000" w:firstRow="0" w:lastRow="0" w:firstColumn="0" w:lastColumn="0" w:oddVBand="0" w:evenVBand="0" w:oddHBand="1" w:evenHBand="0" w:firstRowFirstColumn="0" w:firstRowLastColumn="0" w:lastRowFirstColumn="0" w:lastRowLastColumn="0"/>
          <w:trHeight w:val="57"/>
          <w:jc w:val="center"/>
        </w:trPr>
        <w:tc>
          <w:tcPr>
            <w:cnfStyle w:val="001000000000" w:firstRow="0" w:lastRow="0" w:firstColumn="1" w:lastColumn="0" w:oddVBand="0" w:evenVBand="0" w:oddHBand="0" w:evenHBand="0" w:firstRowFirstColumn="0" w:firstRowLastColumn="0" w:lastRowFirstColumn="0" w:lastRowLastColumn="0"/>
            <w:tcW w:w="0" w:type="auto"/>
            <w:vMerge/>
            <w:noWrap/>
            <w:vAlign w:val="center"/>
            <w:hideMark/>
          </w:tcPr>
          <w:p w14:paraId="3D0B05B0" w14:textId="101AFA59" w:rsidR="00E027DA" w:rsidRPr="00E33AA5" w:rsidRDefault="00E027DA" w:rsidP="001827F4">
            <w:pPr>
              <w:rPr>
                <w:rFonts w:ascii="Cambria" w:hAnsi="Cambria"/>
                <w:sz w:val="20"/>
                <w:szCs w:val="20"/>
              </w:rPr>
            </w:pPr>
          </w:p>
        </w:tc>
        <w:tc>
          <w:tcPr>
            <w:tcW w:w="0" w:type="auto"/>
            <w:noWrap/>
            <w:vAlign w:val="center"/>
            <w:hideMark/>
          </w:tcPr>
          <w:p w14:paraId="6AE603A8" w14:textId="77777777" w:rsidR="00E027DA" w:rsidRPr="00E33AA5" w:rsidRDefault="00E027DA" w:rsidP="001827F4">
            <w:pPr>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E33AA5">
              <w:rPr>
                <w:rFonts w:ascii="Cambria" w:hAnsi="Cambria"/>
                <w:sz w:val="20"/>
                <w:szCs w:val="20"/>
              </w:rPr>
              <w:t>SK</w:t>
            </w:r>
          </w:p>
        </w:tc>
        <w:tc>
          <w:tcPr>
            <w:tcW w:w="0" w:type="auto"/>
            <w:noWrap/>
            <w:vAlign w:val="center"/>
            <w:hideMark/>
          </w:tcPr>
          <w:p w14:paraId="15273241" w14:textId="77777777" w:rsidR="00E027DA" w:rsidRPr="00E33AA5" w:rsidRDefault="00E027DA" w:rsidP="001827F4">
            <w:pPr>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E33AA5">
              <w:rPr>
                <w:rFonts w:ascii="Cambria" w:hAnsi="Cambria"/>
                <w:sz w:val="20"/>
                <w:szCs w:val="20"/>
              </w:rPr>
              <w:t>11.28</w:t>
            </w:r>
          </w:p>
        </w:tc>
        <w:tc>
          <w:tcPr>
            <w:tcW w:w="0" w:type="auto"/>
            <w:vAlign w:val="center"/>
            <w:hideMark/>
          </w:tcPr>
          <w:p w14:paraId="1BBFA296" w14:textId="77777777" w:rsidR="00E027DA" w:rsidRPr="00E33AA5" w:rsidRDefault="00E027DA" w:rsidP="001827F4">
            <w:pPr>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E33AA5">
              <w:rPr>
                <w:rFonts w:ascii="Cambria" w:hAnsi="Cambria"/>
                <w:sz w:val="20"/>
                <w:szCs w:val="20"/>
              </w:rPr>
              <w:t>0.30</w:t>
            </w:r>
          </w:p>
        </w:tc>
        <w:tc>
          <w:tcPr>
            <w:tcW w:w="0" w:type="auto"/>
            <w:vAlign w:val="center"/>
            <w:hideMark/>
          </w:tcPr>
          <w:p w14:paraId="21CD0619" w14:textId="77777777" w:rsidR="00E027DA" w:rsidRPr="00E33AA5" w:rsidRDefault="00E027DA" w:rsidP="001827F4">
            <w:pPr>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E33AA5">
              <w:rPr>
                <w:rFonts w:ascii="Cambria" w:hAnsi="Cambria"/>
                <w:sz w:val="20"/>
                <w:szCs w:val="20"/>
              </w:rPr>
              <w:t>23.19</w:t>
            </w:r>
          </w:p>
        </w:tc>
        <w:tc>
          <w:tcPr>
            <w:tcW w:w="0" w:type="auto"/>
            <w:vAlign w:val="center"/>
            <w:hideMark/>
          </w:tcPr>
          <w:p w14:paraId="516FA9FF" w14:textId="77777777" w:rsidR="00E027DA" w:rsidRPr="00E33AA5" w:rsidRDefault="00E027DA" w:rsidP="001827F4">
            <w:pPr>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E33AA5">
              <w:rPr>
                <w:rFonts w:ascii="Cambria" w:hAnsi="Cambria"/>
                <w:sz w:val="20"/>
                <w:szCs w:val="20"/>
              </w:rPr>
              <w:t>0.62</w:t>
            </w:r>
          </w:p>
        </w:tc>
      </w:tr>
    </w:tbl>
    <w:p w14:paraId="0C5C4E61" w14:textId="77777777" w:rsidR="00F1726F" w:rsidRPr="001816A2" w:rsidRDefault="00F1726F" w:rsidP="00E027DA">
      <w:pPr>
        <w:pStyle w:val="Kpalrs"/>
      </w:pPr>
      <w:r w:rsidRPr="001816A2">
        <w:t>Note:</w:t>
      </w:r>
      <w:r>
        <w:t xml:space="preserve"> “</w:t>
      </w:r>
      <w:r>
        <w:rPr>
          <w:bCs/>
          <w:kern w:val="24"/>
        </w:rPr>
        <w:t>Coefs”</w:t>
      </w:r>
      <w:r w:rsidRPr="00DE7B38">
        <w:rPr>
          <w:b/>
          <w:bCs/>
          <w:kern w:val="24"/>
          <w:position w:val="-8"/>
          <w:vertAlign w:val="subscript"/>
        </w:rPr>
        <w:t xml:space="preserve"> </w:t>
      </w:r>
      <w:r w:rsidRPr="00DE7B38">
        <w:t xml:space="preserve">denote the </w:t>
      </w:r>
      <w:r>
        <w:t xml:space="preserve">unstandardized </w:t>
      </w:r>
      <w:r w:rsidRPr="00DE7B38">
        <w:t>regression coefficient</w:t>
      </w:r>
      <w:r>
        <w:t>, while “</w:t>
      </w:r>
      <w:r w:rsidRPr="002941D2">
        <w:rPr>
          <w:bCs/>
          <w:kern w:val="24"/>
        </w:rPr>
        <w:t>β</w:t>
      </w:r>
      <w:r w:rsidRPr="001816A2">
        <w:rPr>
          <w:bCs/>
          <w:kern w:val="24"/>
        </w:rPr>
        <w:t>s</w:t>
      </w:r>
      <w:r>
        <w:rPr>
          <w:bCs/>
          <w:kern w:val="24"/>
        </w:rPr>
        <w:t>”</w:t>
      </w:r>
      <w:r w:rsidRPr="00F20FB7">
        <w:rPr>
          <w:b/>
          <w:bCs/>
          <w:kern w:val="24"/>
          <w:position w:val="-8"/>
          <w:vertAlign w:val="subscript"/>
        </w:rPr>
        <w:t xml:space="preserve"> </w:t>
      </w:r>
      <w:r w:rsidRPr="00F20FB7">
        <w:t xml:space="preserve">denote the </w:t>
      </w:r>
      <w:r>
        <w:t xml:space="preserve">standardized </w:t>
      </w:r>
      <w:r w:rsidRPr="00F20FB7">
        <w:t>regression coefficient</w:t>
      </w:r>
      <w:r>
        <w:t>,</w:t>
      </w:r>
      <w:r w:rsidRPr="00DE7B38">
        <w:t xml:space="preserve"> of having attained a bachelor’s </w:t>
      </w:r>
      <w:r w:rsidRPr="00F20FB7">
        <w:t xml:space="preserve">degree or a master / research </w:t>
      </w:r>
      <w:r w:rsidRPr="009E7DE9">
        <w:t>degree, comp</w:t>
      </w:r>
      <w:r w:rsidRPr="00E97F10">
        <w:t xml:space="preserve">ared to the reference category of upper secondary educational attainment. </w:t>
      </w:r>
      <w:r w:rsidRPr="001816A2">
        <w:t>The full regression output is available from the author upon request.</w:t>
      </w:r>
    </w:p>
    <w:p w14:paraId="4C378FF1" w14:textId="77777777" w:rsidR="00F1726F" w:rsidRPr="001816A2" w:rsidRDefault="00F1726F" w:rsidP="00E027DA">
      <w:pPr>
        <w:pStyle w:val="Sectiontitle0"/>
      </w:pPr>
      <w:r w:rsidRPr="001816A2">
        <w:t>Discussion and Conclusion</w:t>
      </w:r>
    </w:p>
    <w:p w14:paraId="4E238B9A" w14:textId="77777777" w:rsidR="00F1726F" w:rsidRPr="001816A2" w:rsidRDefault="00F1726F" w:rsidP="00E027DA">
      <w:pPr>
        <w:pStyle w:val="Text"/>
      </w:pPr>
      <w:r w:rsidRPr="001816A2">
        <w:t>Findings from this study provide evidence that: 1</w:t>
      </w:r>
      <w:r>
        <w:t xml:space="preserve">) </w:t>
      </w:r>
      <w:r w:rsidRPr="001816A2">
        <w:t xml:space="preserve">Central European adults with higher education attainment and more work experience display higher cognitive skill proficiency than comparable adults without tertiary degrees and less work experience; and </w:t>
      </w:r>
      <w:r>
        <w:t>2</w:t>
      </w:r>
      <w:r w:rsidRPr="001816A2">
        <w:t>) higher education credentials capture important information about adult cognitive skill proficiency in Central Europe</w:t>
      </w:r>
      <w:r>
        <w:t>,</w:t>
      </w:r>
      <w:r w:rsidRPr="008A5232">
        <w:t xml:space="preserve"> even after accounting for differences in work experience and </w:t>
      </w:r>
      <w:r w:rsidRPr="001816A2">
        <w:t xml:space="preserve">socioeconomic background. </w:t>
      </w:r>
      <w:r>
        <w:t>These</w:t>
      </w:r>
      <w:r w:rsidRPr="001816A2">
        <w:t xml:space="preserve"> findings </w:t>
      </w:r>
      <w:r>
        <w:t>are</w:t>
      </w:r>
      <w:r w:rsidRPr="001816A2">
        <w:t xml:space="preserve"> discussed in more detail in the following sections.</w:t>
      </w:r>
    </w:p>
    <w:p w14:paraId="44AF79AC" w14:textId="77777777" w:rsidR="00F1726F" w:rsidRPr="001816A2" w:rsidRDefault="00F1726F" w:rsidP="00E027DA">
      <w:pPr>
        <w:pStyle w:val="Sectiontitle1"/>
      </w:pPr>
      <w:r w:rsidRPr="001816A2">
        <w:t>Credential and work experience are both predictive of skills, to varying degrees</w:t>
      </w:r>
    </w:p>
    <w:p w14:paraId="1ADB9673" w14:textId="77777777" w:rsidR="00F1726F" w:rsidRPr="005257F1" w:rsidRDefault="00F1726F" w:rsidP="00E027DA">
      <w:pPr>
        <w:pStyle w:val="Text"/>
      </w:pPr>
      <w:r>
        <w:t>B</w:t>
      </w:r>
      <w:r w:rsidRPr="005257F1">
        <w:t>oth levels of higher education attainment (bachelor’s and master / research degree) are predictive of higher skill proficiency among Central European adults across all three cognitive skill domains.</w:t>
      </w:r>
      <w:r>
        <w:t xml:space="preserve"> Moreover,</w:t>
      </w:r>
      <w:r w:rsidRPr="005257F1">
        <w:t xml:space="preserve"> </w:t>
      </w:r>
      <w:r>
        <w:t>a</w:t>
      </w:r>
      <w:r w:rsidRPr="005257F1">
        <w:t>n additional year of paid work experience</w:t>
      </w:r>
      <w:r>
        <w:t xml:space="preserve"> (as predicted by gender and number of children)</w:t>
      </w:r>
      <w:r w:rsidRPr="005257F1">
        <w:t xml:space="preserve"> is predictive of higher skill proficiency in the numeracy and problem-solving domains, but not universally and not substantially so in the literacy domain.</w:t>
      </w:r>
      <w:r w:rsidRPr="001816A2">
        <w:rPr>
          <w:rStyle w:val="Lbjegyzet-hivatkozs"/>
        </w:rPr>
        <w:footnoteReference w:id="7"/>
      </w:r>
      <w:r w:rsidRPr="001816A2">
        <w:t xml:space="preserve"> </w:t>
      </w:r>
      <w:r w:rsidRPr="00F20FB7">
        <w:t>These findings are similar to the pattern found in the Nordic countries</w:t>
      </w:r>
      <w:r w:rsidRPr="005257F1">
        <w:t xml:space="preserve"> (Mellander, 2014). </w:t>
      </w:r>
    </w:p>
    <w:p w14:paraId="752780E2" w14:textId="4463134A" w:rsidR="00F1726F" w:rsidRPr="00F20FB7" w:rsidRDefault="00F1726F" w:rsidP="00E027DA">
      <w:pPr>
        <w:pStyle w:val="Text"/>
      </w:pPr>
      <w:r w:rsidRPr="001816A2">
        <w:t>Findings from this and other studies (Matějů &amp; Anýžov</w:t>
      </w:r>
      <w:r w:rsidR="00A9631F">
        <w:t>a</w:t>
      </w:r>
      <w:r w:rsidRPr="001816A2">
        <w:t xml:space="preserve">, 2014; Mellander, 2014) suggest that work experience is a better predictor of adult skill proficiency in the numeracy and problem-solving skill domains than it is of proficiency in the literacy skill domain. In contrast, higher education attainment is predictive of higher adult skill proficiency across all three cognitive skill domains measured in PIAAC 2012. </w:t>
      </w:r>
      <w:r>
        <w:t>A possible interpretation of t</w:t>
      </w:r>
      <w:r w:rsidRPr="001816A2">
        <w:t xml:space="preserve">hese findings </w:t>
      </w:r>
      <w:r>
        <w:t>is</w:t>
      </w:r>
      <w:r w:rsidRPr="001816A2">
        <w:t xml:space="preserve"> that adult literacy proficiency in Central Europe and in the Nordic region may be predominantly developed through institutions of formal education rather than through on-the-job training or informal learning at work</w:t>
      </w:r>
      <w:r>
        <w:t>.</w:t>
      </w:r>
      <w:r w:rsidRPr="005257F1">
        <w:t xml:space="preserve"> </w:t>
      </w:r>
      <w:r>
        <w:t>Mean</w:t>
      </w:r>
      <w:r w:rsidRPr="005257F1">
        <w:t>while</w:t>
      </w:r>
      <w:r>
        <w:t>,</w:t>
      </w:r>
      <w:r w:rsidRPr="005257F1">
        <w:t xml:space="preserve"> numeracy and problem-solving skills may be developed both at institutions of formal education, as well as (formally and informally) through paid work</w:t>
      </w:r>
      <w:r w:rsidRPr="001816A2">
        <w:t>.</w:t>
      </w:r>
      <w:r w:rsidRPr="001816A2">
        <w:rPr>
          <w:rStyle w:val="Lbjegyzet-hivatkozs"/>
        </w:rPr>
        <w:footnoteReference w:id="8"/>
      </w:r>
      <w:r w:rsidRPr="001816A2">
        <w:t xml:space="preserve"> </w:t>
      </w:r>
    </w:p>
    <w:p w14:paraId="07884668" w14:textId="77777777" w:rsidR="00F1726F" w:rsidRPr="001816A2" w:rsidRDefault="00F1726F" w:rsidP="00E027DA">
      <w:pPr>
        <w:pStyle w:val="Sectiontitle1"/>
      </w:pPr>
      <w:r w:rsidRPr="001816A2">
        <w:t>Higher education credentials capture important information about skills</w:t>
      </w:r>
    </w:p>
    <w:p w14:paraId="1201B144" w14:textId="77777777" w:rsidR="00F1726F" w:rsidRPr="001816A2" w:rsidRDefault="00F1726F" w:rsidP="00E027DA">
      <w:pPr>
        <w:pStyle w:val="Text"/>
      </w:pPr>
      <w:r w:rsidRPr="00E027DA">
        <w:t>The findings from this study provide evidence that adults with bachelor’s and master /</w:t>
      </w:r>
      <w:r w:rsidRPr="005257F1">
        <w:t xml:space="preserve"> research degrees display higher skill proficie</w:t>
      </w:r>
      <w:r w:rsidRPr="001816A2">
        <w:t>ncy across all three cognitive skill domains than comparable adults without such credentials. The observational nature of this study does not allow for causal inference. It is possible that instead of developing skills, institutions of higher education in Central Europe are simply effective in selecting individuals who already display higher than average cognitive skill proficiency. Alternatively, an interplay of causation and selection may explain the observed strong positive association between higher educational attainment and adult skill proficiency. Future research should establish the relative contribution of each mechanism to variation in adult skill proficiency.</w:t>
      </w:r>
    </w:p>
    <w:p w14:paraId="65FA3AFE" w14:textId="051A9C92" w:rsidR="00F1726F" w:rsidRPr="001816A2" w:rsidRDefault="00F1726F" w:rsidP="00E027DA">
      <w:pPr>
        <w:pStyle w:val="Text"/>
      </w:pPr>
      <w:r w:rsidRPr="001816A2">
        <w:t>While findings from this study are not appropriate for arbitrating between the competing explanations offered by human capital theory and credentialism, they do provide evidence that higher education credentials in Central Europe capture important information about the skill proficiency of university graduates. Similarly to Matějů and Anýžov</w:t>
      </w:r>
      <w:r w:rsidR="00A9631F">
        <w:t>a</w:t>
      </w:r>
      <w:r w:rsidRPr="001816A2">
        <w:t xml:space="preserve"> (2014), I also found that parental education is highly predictive of adult skill proficiency across all three domains in </w:t>
      </w:r>
      <w:r>
        <w:t xml:space="preserve">the </w:t>
      </w:r>
      <w:r w:rsidRPr="008760FF">
        <w:t xml:space="preserve">Central European countries. Nevertheless, the strength of association between higher education attainment and adult skill proficiency in Central European countries indicates that university graduates perform at levels of skill proficiency that </w:t>
      </w:r>
      <w:r>
        <w:t>are</w:t>
      </w:r>
      <w:r w:rsidRPr="008760FF">
        <w:t xml:space="preserve"> even higher than what is predicted by their (typically high) socioeconomic status. Specifically, Central European adults with a bachelor’s degree performed 0.14 to 0.59 standard deviation higher than comparable adults with upper secondary attainment, depending on the country and skill domain. Adults with master</w:t>
      </w:r>
      <w:r w:rsidRPr="001816A2">
        <w:t xml:space="preserve"> / research degrees performed 0.41 to 0.88 standard deviation higher than comparable adults with upper secondary attainment, depending on the country and skill domain. </w:t>
      </w:r>
    </w:p>
    <w:p w14:paraId="4BB61271" w14:textId="77777777" w:rsidR="00F1726F" w:rsidRPr="007E7204" w:rsidRDefault="00F1726F" w:rsidP="00E027DA">
      <w:pPr>
        <w:pStyle w:val="Text"/>
      </w:pPr>
      <w:r w:rsidRPr="008760FF">
        <w:t xml:space="preserve">Findings from this study shed light on cross-country variation in the relationship between higher education and adult cognitive skills in Central Europe. The skill advantage of having a bachelor’s degree </w:t>
      </w:r>
      <w:r w:rsidRPr="001816A2">
        <w:t xml:space="preserve">was smaller in Slovakia in both the literacy and numeracy domains compared to the skill advantage of having a bachelor’s degree in the Czech Republic and Poland in 2012. In the recent past, higher education policies and practices in Slovakia differed from those in the Czech Republic and Poland: the tertiary participation rate in Slovakia was lower, while the proportion of total public expenditure on higher education that is provided directly to households was higher than in the other two countries (Czarnecki, 2014). </w:t>
      </w:r>
      <w:r>
        <w:t>It</w:t>
      </w:r>
      <w:r w:rsidRPr="007E7204">
        <w:t xml:space="preserve"> is unclear whether either of these differences may be related to the relatively lower skill advantage of having a bachelor’s degree in Slovakia. </w:t>
      </w:r>
      <w:r>
        <w:t>Future</w:t>
      </w:r>
      <w:r w:rsidRPr="007E7204">
        <w:t xml:space="preserve"> research should explore what characteristic of the national context in Slovakia</w:t>
      </w:r>
      <w:r>
        <w:t xml:space="preserve"> </w:t>
      </w:r>
      <w:r w:rsidRPr="007E7204">
        <w:t>may explain this distinct pattern within the region.</w:t>
      </w:r>
    </w:p>
    <w:p w14:paraId="22EE4FAC" w14:textId="77777777" w:rsidR="00F1726F" w:rsidRPr="007E7204" w:rsidRDefault="00F1726F" w:rsidP="00E027DA">
      <w:pPr>
        <w:pStyle w:val="Sectiontitle1"/>
      </w:pPr>
      <w:r w:rsidRPr="007E7204">
        <w:t>Concluding thoughts</w:t>
      </w:r>
    </w:p>
    <w:p w14:paraId="2B732C10" w14:textId="77777777" w:rsidR="00F1726F" w:rsidRDefault="00F1726F" w:rsidP="00E027DA">
      <w:pPr>
        <w:pStyle w:val="Text"/>
      </w:pPr>
      <w:r>
        <w:t>To conclude, f</w:t>
      </w:r>
      <w:r w:rsidRPr="007E7204">
        <w:t xml:space="preserve">indings from this study contribute to the evidence base for higher education policy in Central Europe. The finding that Central European adults with higher education credentials tend to display higher cognitive skill proficiency than comparable adults without such credentials </w:t>
      </w:r>
      <w:r w:rsidRPr="001816A2">
        <w:t xml:space="preserve">is perhaps not surprising. However, the study makes a novel contribution to understanding the process of skill formation in the Central European region in three ways. </w:t>
      </w:r>
    </w:p>
    <w:p w14:paraId="7C6E2C96" w14:textId="77777777" w:rsidR="00F1726F" w:rsidRDefault="00F1726F" w:rsidP="00E027DA">
      <w:pPr>
        <w:pStyle w:val="Text"/>
      </w:pPr>
      <w:r w:rsidRPr="00FB757E">
        <w:t xml:space="preserve">First, this study mitigates bias in estimating the relationship between higher education attainment and adult skill proficiency by accounting for the confounding effect of </w:t>
      </w:r>
      <w:r w:rsidRPr="001816A2">
        <w:t>socioeconomic background and work experience, and provides standardized estimates of the skill advantage of having a bachelor’s or master / research degree, compared to upper secondary attainment.</w:t>
      </w:r>
      <w:r>
        <w:t xml:space="preserve"> </w:t>
      </w:r>
      <w:r w:rsidRPr="00FB757E">
        <w:t xml:space="preserve">Secondly, findings from this study shed light on differences in predictors of adult skill proficiency across domains. </w:t>
      </w:r>
      <w:r>
        <w:t>A possible interpretation of s</w:t>
      </w:r>
      <w:r w:rsidRPr="00FB757E">
        <w:t xml:space="preserve">tudy findings </w:t>
      </w:r>
      <w:r>
        <w:t>is</w:t>
      </w:r>
      <w:r w:rsidRPr="00FB757E">
        <w:t xml:space="preserve"> that skill formation in Central European countries </w:t>
      </w:r>
      <w:r w:rsidRPr="001816A2">
        <w:t>may take place in both formal educational settings and at work, and that work experience may be particularly important for developing numeracy skills and problem-solving skills in technology-rich environments. Last</w:t>
      </w:r>
      <w:r>
        <w:t>ly</w:t>
      </w:r>
      <w:r w:rsidRPr="001816A2">
        <w:t xml:space="preserve">, by documenting cross-country differences in predictors of adult skill proficiency in this region, findings from this study confirm the important role of national context in understanding how </w:t>
      </w:r>
      <w:r>
        <w:t>adult cognitive skills are formed in Central Europe, and elsewhere</w:t>
      </w:r>
      <w:r w:rsidRPr="001816A2">
        <w:t>.</w:t>
      </w:r>
    </w:p>
    <w:p w14:paraId="658F6E4F" w14:textId="77777777" w:rsidR="00E027DA" w:rsidRPr="001816A2" w:rsidRDefault="00E027DA" w:rsidP="00E33AA5">
      <w:pPr>
        <w:pStyle w:val="Text"/>
        <w:spacing w:before="0" w:after="0"/>
      </w:pPr>
    </w:p>
    <w:p w14:paraId="29B18156" w14:textId="428F2EDC" w:rsidR="00F1726F" w:rsidRPr="001816A2" w:rsidRDefault="00F1726F" w:rsidP="00E027DA">
      <w:pPr>
        <w:pStyle w:val="Sectiontitle0"/>
      </w:pPr>
      <w:r>
        <w:t>References</w:t>
      </w:r>
    </w:p>
    <w:p w14:paraId="19BB8A0D" w14:textId="77777777" w:rsidR="00F1726F" w:rsidRPr="00E027DA" w:rsidRDefault="00F1726F" w:rsidP="00E027DA">
      <w:pPr>
        <w:pStyle w:val="References"/>
      </w:pPr>
      <w:r w:rsidRPr="00E027DA">
        <w:t>Barro, R. J., &amp; Lee, J. W. (2013). A new data set of educational attainment in the world, 1950–2010. Journal of Development Economics, 104(0), 184-198.</w:t>
      </w:r>
    </w:p>
    <w:p w14:paraId="4AABC4FA" w14:textId="77777777" w:rsidR="00F1726F" w:rsidRPr="00E027DA" w:rsidRDefault="00F1726F" w:rsidP="00E027DA">
      <w:pPr>
        <w:pStyle w:val="References"/>
      </w:pPr>
      <w:r w:rsidRPr="00E027DA">
        <w:t>Becker, G. S. (1993). Human capital: A theoretical and empirical analysis, with special reference to education (3rd ed.). Chicago: The University of Chicago Press.</w:t>
      </w:r>
    </w:p>
    <w:p w14:paraId="3AB083C3" w14:textId="77777777" w:rsidR="00F1726F" w:rsidRPr="00E027DA" w:rsidRDefault="00F1726F" w:rsidP="00E027DA">
      <w:pPr>
        <w:pStyle w:val="References"/>
      </w:pPr>
      <w:r w:rsidRPr="00E027DA">
        <w:t>Collins, R. (1979).</w:t>
      </w:r>
      <w:r w:rsidRPr="00E027DA">
        <w:rPr>
          <w:rStyle w:val="apple-converted-space"/>
        </w:rPr>
        <w:t> </w:t>
      </w:r>
      <w:r w:rsidRPr="00E027DA">
        <w:t>The credential society: An historical sociology of education and stratification. Orlando, FL: Academic Press.</w:t>
      </w:r>
    </w:p>
    <w:p w14:paraId="20BB9A9F" w14:textId="77777777" w:rsidR="00F1726F" w:rsidRPr="00E027DA" w:rsidRDefault="00F1726F" w:rsidP="00E027DA">
      <w:pPr>
        <w:pStyle w:val="References"/>
      </w:pPr>
      <w:r w:rsidRPr="00E027DA">
        <w:t>Czarnecki, K. (2014). The higher education policy of ‘post-communist’ countries in the context of welfare regimes.</w:t>
      </w:r>
      <w:r w:rsidRPr="00E027DA">
        <w:rPr>
          <w:rStyle w:val="apple-converted-space"/>
        </w:rPr>
        <w:t> </w:t>
      </w:r>
      <w:r w:rsidRPr="00E027DA">
        <w:t>Poznan University of Economics Review,</w:t>
      </w:r>
      <w:r w:rsidRPr="00E027DA">
        <w:rPr>
          <w:rStyle w:val="apple-converted-space"/>
        </w:rPr>
        <w:t> </w:t>
      </w:r>
      <w:r w:rsidRPr="00E027DA">
        <w:t>14(2), 43-62.</w:t>
      </w:r>
    </w:p>
    <w:p w14:paraId="582783E0" w14:textId="77777777" w:rsidR="00F1726F" w:rsidRPr="00E027DA" w:rsidRDefault="00F1726F" w:rsidP="00E027DA">
      <w:pPr>
        <w:pStyle w:val="References"/>
      </w:pPr>
      <w:r w:rsidRPr="00E027DA">
        <w:t>Edin, P., &amp; Gustavsson, M. (2008). Time out of work and skill depreciation.</w:t>
      </w:r>
      <w:r w:rsidRPr="00E027DA">
        <w:rPr>
          <w:rStyle w:val="apple-converted-space"/>
        </w:rPr>
        <w:t> </w:t>
      </w:r>
      <w:r w:rsidRPr="00E027DA">
        <w:t>Industrial &amp; Labor Relations Review,</w:t>
      </w:r>
      <w:r w:rsidRPr="00E027DA">
        <w:rPr>
          <w:rStyle w:val="apple-converted-space"/>
        </w:rPr>
        <w:t> </w:t>
      </w:r>
      <w:r w:rsidRPr="00E027DA">
        <w:t>61(2), 163-180.</w:t>
      </w:r>
    </w:p>
    <w:p w14:paraId="7EFB1877" w14:textId="77777777" w:rsidR="00F1726F" w:rsidRPr="00E027DA" w:rsidRDefault="00F1726F" w:rsidP="00E027DA">
      <w:pPr>
        <w:pStyle w:val="References"/>
      </w:pPr>
      <w:r w:rsidRPr="00E027DA">
        <w:t xml:space="preserve">Education Counts (n.d.) Programme for the International Assessment of Adult Competencies (PIAAC) International Survey of Adult Skills (ISAS). Retrieved from </w:t>
      </w:r>
      <w:hyperlink r:id="rId13" w:history="1">
        <w:r w:rsidRPr="00E027DA">
          <w:rPr>
            <w:rStyle w:val="Hiperhivatkozs"/>
            <w:color w:val="auto"/>
            <w:u w:val="none"/>
          </w:rPr>
          <w:t>https://www.educationcounts.govt.nz/topics/research/piaac</w:t>
        </w:r>
      </w:hyperlink>
      <w:r w:rsidRPr="00E027DA">
        <w:t xml:space="preserve"> </w:t>
      </w:r>
    </w:p>
    <w:p w14:paraId="01E6833F" w14:textId="77777777" w:rsidR="00F1726F" w:rsidRPr="00E027DA" w:rsidRDefault="00F1726F" w:rsidP="00E027DA">
      <w:pPr>
        <w:pStyle w:val="References"/>
      </w:pPr>
      <w:r w:rsidRPr="00E027DA">
        <w:t>Green, F. (2013). Skills and skilled work: An economic and social analysis (1st ed.). Oxford: Oxford University Press.</w:t>
      </w:r>
    </w:p>
    <w:p w14:paraId="0345BEAA" w14:textId="77777777" w:rsidR="00F1726F" w:rsidRPr="00E027DA" w:rsidRDefault="00F1726F" w:rsidP="00E027DA">
      <w:pPr>
        <w:pStyle w:val="References"/>
      </w:pPr>
      <w:r w:rsidRPr="00E027DA">
        <w:t>Hanushek, E. A., Schwerdt, G., Wiederhold, S., &amp; Woessmann, L. (2015). Returns to skills around the world: Evidence from PIAAC.</w:t>
      </w:r>
      <w:r w:rsidRPr="00E027DA">
        <w:rPr>
          <w:rStyle w:val="apple-converted-space"/>
        </w:rPr>
        <w:t> </w:t>
      </w:r>
      <w:r w:rsidRPr="00E027DA">
        <w:t>European Economic Review,</w:t>
      </w:r>
      <w:r w:rsidRPr="00E027DA">
        <w:rPr>
          <w:rStyle w:val="apple-converted-space"/>
        </w:rPr>
        <w:t> </w:t>
      </w:r>
      <w:r w:rsidRPr="00E027DA">
        <w:t>73, 103-130.</w:t>
      </w:r>
    </w:p>
    <w:p w14:paraId="25B02AC5" w14:textId="77777777" w:rsidR="00F1726F" w:rsidRPr="00E027DA" w:rsidRDefault="00F1726F" w:rsidP="00E027DA">
      <w:pPr>
        <w:pStyle w:val="References"/>
      </w:pPr>
      <w:r w:rsidRPr="00E027DA">
        <w:t>Hillmert, S. (2008). When traditions change and virtues become obstacles: Skill formation in Britain and Germany. In: Mayer, K. U., &amp; Solga, H. (Eds.). (2008). Skill formation: Interdisciplinary and cross-national perspectives (pp. 50-81). New York: Cambridge University Press.</w:t>
      </w:r>
    </w:p>
    <w:p w14:paraId="72659C14" w14:textId="77777777" w:rsidR="00F1726F" w:rsidRPr="00E027DA" w:rsidRDefault="00F1726F" w:rsidP="00E027DA">
      <w:pPr>
        <w:pStyle w:val="References"/>
      </w:pPr>
      <w:r w:rsidRPr="00E027DA">
        <w:t>Marginson, S. (2016). The worldwide trend to high participation higher education: Dynamics of social stratification in inclusive systems.</w:t>
      </w:r>
      <w:r w:rsidRPr="00E027DA">
        <w:rPr>
          <w:rStyle w:val="apple-converted-space"/>
        </w:rPr>
        <w:t> </w:t>
      </w:r>
      <w:r w:rsidRPr="00E027DA">
        <w:t>Higher Education,</w:t>
      </w:r>
      <w:r w:rsidRPr="00E027DA">
        <w:rPr>
          <w:rStyle w:val="apple-converted-space"/>
        </w:rPr>
        <w:t> </w:t>
      </w:r>
      <w:r w:rsidRPr="00E027DA">
        <w:t>online first, 1-22.</w:t>
      </w:r>
    </w:p>
    <w:p w14:paraId="3F219FA1" w14:textId="252E88D1" w:rsidR="00F1726F" w:rsidRPr="00E027DA" w:rsidRDefault="00F1726F" w:rsidP="00E027DA">
      <w:pPr>
        <w:pStyle w:val="References"/>
      </w:pPr>
      <w:r w:rsidRPr="00E027DA">
        <w:t>Matějů, P., &amp; Anýžov</w:t>
      </w:r>
      <w:r w:rsidR="00A9631F">
        <w:t>a</w:t>
      </w:r>
      <w:r w:rsidRPr="00E027DA">
        <w:t>, P. (2014).</w:t>
      </w:r>
      <w:r w:rsidRPr="00E027DA">
        <w:rPr>
          <w:rStyle w:val="apple-converted-space"/>
        </w:rPr>
        <w:t> </w:t>
      </w:r>
      <w:r w:rsidRPr="00E027DA">
        <w:t>Human capital and its role in labour market outcomes: New evidence from a comparative study of six European countries participating in the PIAAC project.</w:t>
      </w:r>
      <w:r w:rsidRPr="00E027DA">
        <w:rPr>
          <w:rStyle w:val="apple-converted-space"/>
        </w:rPr>
        <w:t> </w:t>
      </w:r>
      <w:r w:rsidRPr="00E027DA">
        <w:t>(Conference presentation). Prague: Investments in human capital conference.</w:t>
      </w:r>
    </w:p>
    <w:p w14:paraId="07F5C0C7" w14:textId="77777777" w:rsidR="00F1726F" w:rsidRPr="00E027DA" w:rsidRDefault="00F1726F" w:rsidP="00E027DA">
      <w:pPr>
        <w:pStyle w:val="References"/>
      </w:pPr>
      <w:r w:rsidRPr="00E027DA">
        <w:t>Mellander, E. (2014). The role of work experience for skills: Findings for the Nordic countries based on the PIAAC survey. In A. Malin (Ed.),</w:t>
      </w:r>
      <w:r w:rsidRPr="00E027DA">
        <w:rPr>
          <w:rStyle w:val="apple-converted-space"/>
        </w:rPr>
        <w:t> </w:t>
      </w:r>
      <w:r w:rsidRPr="00E027DA">
        <w:t>Associations between age and cognitive foundation skills in the Nordic countries</w:t>
      </w:r>
      <w:r w:rsidRPr="00E027DA">
        <w:rPr>
          <w:rStyle w:val="apple-converted-space"/>
        </w:rPr>
        <w:t> </w:t>
      </w:r>
      <w:r w:rsidRPr="00E027DA">
        <w:t>(pp. 131-170). Jyväskylä: University of Jyväskylä.</w:t>
      </w:r>
    </w:p>
    <w:p w14:paraId="79F14B3C" w14:textId="77777777" w:rsidR="00F1726F" w:rsidRPr="00E027DA" w:rsidRDefault="00F1726F" w:rsidP="00E027DA">
      <w:pPr>
        <w:pStyle w:val="References"/>
      </w:pPr>
      <w:r w:rsidRPr="00E027DA">
        <w:t>Organisation for Economic Co-operation and Development. (2012). Better skills, better jobs, better lives: A strategic approach to skills policies. Paris: OECD Publishing.</w:t>
      </w:r>
    </w:p>
    <w:p w14:paraId="38E03ECC" w14:textId="77777777" w:rsidR="00F1726F" w:rsidRPr="00E027DA" w:rsidRDefault="00F1726F" w:rsidP="00E027DA">
      <w:pPr>
        <w:pStyle w:val="References"/>
      </w:pPr>
      <w:r w:rsidRPr="00E027DA">
        <w:t>Organisation for Economic Co-operation and Development. (2013a). Technical report of the Survey of Adult Skills (PIAAC). Paris: OECD Publishing.</w:t>
      </w:r>
    </w:p>
    <w:p w14:paraId="0DD5F7A5" w14:textId="77777777" w:rsidR="00F1726F" w:rsidRPr="00E027DA" w:rsidRDefault="00F1726F" w:rsidP="00E027DA">
      <w:pPr>
        <w:pStyle w:val="References"/>
      </w:pPr>
      <w:r w:rsidRPr="00E027DA">
        <w:t>Organisation for Economic Co-operation and Development. (2013b). The Survey of Adult Skills: Reader’s companion. Paris: OECD Publishing.</w:t>
      </w:r>
    </w:p>
    <w:p w14:paraId="648A3F1E" w14:textId="77777777" w:rsidR="00F1726F" w:rsidRPr="00E027DA" w:rsidRDefault="00F1726F" w:rsidP="00E027DA">
      <w:pPr>
        <w:pStyle w:val="References"/>
      </w:pPr>
      <w:r w:rsidRPr="00E027DA">
        <w:t>Organisation for Economic Cooperation and Development (2014). Education at a Glance 2014: OECD Indicators. Paris: OECD Publishing.</w:t>
      </w:r>
    </w:p>
    <w:p w14:paraId="26A45B5C" w14:textId="0DA8417A" w:rsidR="00F1726F" w:rsidRPr="00E027DA" w:rsidRDefault="00F1726F" w:rsidP="00E027DA">
      <w:pPr>
        <w:pStyle w:val="References"/>
      </w:pPr>
      <w:r w:rsidRPr="00E027DA">
        <w:t>Organisation for Economic Cooperation and Development (n.d.) PIAAC International Master Questionnaire. Accessed on March 9, 2017 at</w:t>
      </w:r>
      <w:r w:rsidR="000E7CD3">
        <w:t xml:space="preserve"> </w:t>
      </w:r>
      <w:hyperlink r:id="rId14" w:anchor="C_Q09" w:history="1">
        <w:r w:rsidRPr="00E027DA">
          <w:rPr>
            <w:rStyle w:val="Hiperhivatkozs"/>
            <w:color w:val="auto"/>
            <w:u w:val="none"/>
          </w:rPr>
          <w:t>http://www.oecd.org/skills/piaac/BQ_MASTER.HTM#C_Q09</w:t>
        </w:r>
      </w:hyperlink>
    </w:p>
    <w:p w14:paraId="0A519CC3" w14:textId="77777777" w:rsidR="00F1726F" w:rsidRPr="00E027DA" w:rsidRDefault="00F1726F" w:rsidP="00E027DA">
      <w:pPr>
        <w:pStyle w:val="References"/>
      </w:pPr>
      <w:r w:rsidRPr="00E027DA">
        <w:t>Passaretta, G., &amp; Triventi, M. (2015). Work experience during higher education and post-graduation occupational outcomes: A comparative study on four European countries.</w:t>
      </w:r>
      <w:r w:rsidRPr="00E027DA">
        <w:rPr>
          <w:rStyle w:val="apple-converted-space"/>
        </w:rPr>
        <w:t> </w:t>
      </w:r>
      <w:r w:rsidRPr="00E027DA">
        <w:t>International Journal of Comparative Sociology,</w:t>
      </w:r>
      <w:r w:rsidRPr="00E027DA">
        <w:rPr>
          <w:rStyle w:val="apple-converted-space"/>
        </w:rPr>
        <w:t> </w:t>
      </w:r>
      <w:r w:rsidRPr="00E027DA">
        <w:t>56(3-4), 232-253.</w:t>
      </w:r>
    </w:p>
    <w:p w14:paraId="77F78B20" w14:textId="77777777" w:rsidR="00F1726F" w:rsidRPr="00E027DA" w:rsidRDefault="00F1726F" w:rsidP="00E027DA">
      <w:pPr>
        <w:pStyle w:val="References"/>
      </w:pPr>
      <w:r w:rsidRPr="00E027DA">
        <w:t>Perna, L. W. (2006). Studying college access and choice: A proposed conceptual model.</w:t>
      </w:r>
      <w:r w:rsidRPr="00E027DA">
        <w:rPr>
          <w:rStyle w:val="apple-converted-space"/>
        </w:rPr>
        <w:t> </w:t>
      </w:r>
      <w:r w:rsidRPr="00E027DA">
        <w:t>Higher Education: Handbook of Theory and Research,</w:t>
      </w:r>
      <w:r w:rsidRPr="00E027DA">
        <w:rPr>
          <w:rStyle w:val="apple-converted-space"/>
        </w:rPr>
        <w:t> </w:t>
      </w:r>
      <w:r w:rsidRPr="00E027DA">
        <w:t>XXI, 99-157.</w:t>
      </w:r>
    </w:p>
    <w:p w14:paraId="6EA143DB" w14:textId="77777777" w:rsidR="00F1726F" w:rsidRPr="00E027DA" w:rsidRDefault="00F1726F" w:rsidP="00E027DA">
      <w:pPr>
        <w:pStyle w:val="References"/>
      </w:pPr>
      <w:r w:rsidRPr="00E027DA">
        <w:t>Perna, L. W. (Ed.). (2010).</w:t>
      </w:r>
      <w:r w:rsidRPr="00E027DA">
        <w:rPr>
          <w:rStyle w:val="apple-converted-space"/>
        </w:rPr>
        <w:t> </w:t>
      </w:r>
      <w:r w:rsidRPr="00E027DA">
        <w:t>Understanding the working college student. Sterling, VA: Stylus.</w:t>
      </w:r>
    </w:p>
    <w:p w14:paraId="3BB524DD" w14:textId="77777777" w:rsidR="00F1726F" w:rsidRPr="00E027DA" w:rsidRDefault="00F1726F" w:rsidP="00E027DA">
      <w:pPr>
        <w:pStyle w:val="References"/>
      </w:pPr>
      <w:r w:rsidRPr="00E027DA">
        <w:t>Schneider, B., Carnoy, M., Kilpatrick, J., Schmidt, W. H., &amp; Shavelson, R. J. (2007).</w:t>
      </w:r>
      <w:r w:rsidRPr="00E027DA">
        <w:rPr>
          <w:rStyle w:val="apple-converted-space"/>
        </w:rPr>
        <w:t> </w:t>
      </w:r>
      <w:r w:rsidRPr="00E027DA">
        <w:t>Estimating causal effects using experimental and observational designs. Washington, D.C.: American Educational Research Association.</w:t>
      </w:r>
    </w:p>
    <w:p w14:paraId="2F541950" w14:textId="77777777" w:rsidR="00F1726F" w:rsidRPr="00E027DA" w:rsidRDefault="00F1726F" w:rsidP="00E027DA">
      <w:pPr>
        <w:pStyle w:val="References"/>
      </w:pPr>
      <w:r w:rsidRPr="00E027DA">
        <w:t>United Nations Educational, Scientific, and Cultural Organization. (2012). Youth and skills: Putting education to work. Paris: UNESCO Publishing.</w:t>
      </w:r>
    </w:p>
    <w:p w14:paraId="485BE289" w14:textId="77777777" w:rsidR="00F1726F" w:rsidRPr="00E027DA" w:rsidRDefault="00F1726F" w:rsidP="00E027DA">
      <w:pPr>
        <w:pStyle w:val="References"/>
      </w:pPr>
      <w:r w:rsidRPr="00E027DA">
        <w:t>Weiss, F., Klein, M., &amp; Grauenhorst, T. (2014). The effects of work experience during higher education on labour market entry: Learning by doing or an entry ticket?</w:t>
      </w:r>
      <w:r w:rsidRPr="00E027DA">
        <w:rPr>
          <w:rStyle w:val="apple-converted-space"/>
        </w:rPr>
        <w:t> </w:t>
      </w:r>
      <w:r w:rsidRPr="00E027DA">
        <w:t>Work, Employment &amp; Society,</w:t>
      </w:r>
      <w:r w:rsidRPr="00E027DA">
        <w:rPr>
          <w:rStyle w:val="apple-converted-space"/>
        </w:rPr>
        <w:t> </w:t>
      </w:r>
      <w:r w:rsidRPr="00E027DA">
        <w:t>28(5), 788-807.</w:t>
      </w:r>
    </w:p>
    <w:p w14:paraId="080E7EC2" w14:textId="03A77CA1" w:rsidR="00F1726F" w:rsidRPr="00E027DA" w:rsidRDefault="00F1726F" w:rsidP="00E027DA">
      <w:pPr>
        <w:pStyle w:val="References"/>
      </w:pPr>
      <w:r w:rsidRPr="00E027DA">
        <w:t>World Bank. (2011).</w:t>
      </w:r>
      <w:r w:rsidRPr="00E027DA">
        <w:rPr>
          <w:rStyle w:val="apple-converted-space"/>
        </w:rPr>
        <w:t> </w:t>
      </w:r>
      <w:r w:rsidRPr="00E027DA">
        <w:t>Learning for all: Investing in people’s knowledge and skills to promote development.</w:t>
      </w:r>
      <w:r w:rsidR="000E7CD3">
        <w:rPr>
          <w:rStyle w:val="apple-converted-space"/>
        </w:rPr>
        <w:t xml:space="preserve"> </w:t>
      </w:r>
      <w:r w:rsidRPr="00E027DA">
        <w:t>Washington, D.C.: Author.</w:t>
      </w:r>
    </w:p>
    <w:p w14:paraId="2F219BEA" w14:textId="77777777" w:rsidR="00F1726F" w:rsidRPr="00E027DA" w:rsidRDefault="00F1726F" w:rsidP="00E027DA">
      <w:pPr>
        <w:pStyle w:val="References"/>
      </w:pPr>
      <w:r w:rsidRPr="00E027DA">
        <w:t>Wu, M. (2005). Measurement, evaluation, and statistical analysis the role of plausible values in large-scale surveys.</w:t>
      </w:r>
      <w:r w:rsidRPr="00E027DA">
        <w:rPr>
          <w:rStyle w:val="apple-converted-space"/>
        </w:rPr>
        <w:t> </w:t>
      </w:r>
      <w:r w:rsidRPr="00E027DA">
        <w:t>Studies in Educational Evaluation,</w:t>
      </w:r>
      <w:r w:rsidRPr="00E027DA">
        <w:rPr>
          <w:rStyle w:val="apple-converted-space"/>
        </w:rPr>
        <w:t> </w:t>
      </w:r>
      <w:r w:rsidRPr="00E027DA">
        <w:t>31(2), 114-128.</w:t>
      </w:r>
    </w:p>
    <w:p w14:paraId="376725C4" w14:textId="77777777" w:rsidR="00F1726F" w:rsidRPr="001816A2" w:rsidRDefault="00F1726F" w:rsidP="00E027DA">
      <w:pPr>
        <w:pStyle w:val="Sectiontitle0"/>
      </w:pPr>
      <w:r w:rsidRPr="001816A2">
        <w:t>Acknowledgement</w:t>
      </w:r>
    </w:p>
    <w:p w14:paraId="7FC6528D" w14:textId="5D391315" w:rsidR="00F1726F" w:rsidRPr="001816A2" w:rsidRDefault="00F1726F" w:rsidP="00E027DA">
      <w:pPr>
        <w:pStyle w:val="Text"/>
      </w:pPr>
      <w:r w:rsidRPr="001816A2">
        <w:t xml:space="preserve">I would like to </w:t>
      </w:r>
      <w:r>
        <w:t xml:space="preserve">thank </w:t>
      </w:r>
      <w:r w:rsidRPr="001816A2">
        <w:t>Krzysztof Czarnecki</w:t>
      </w:r>
      <w:r>
        <w:t>, M</w:t>
      </w:r>
      <w:r w:rsidR="00A9631F">
        <w:t>a</w:t>
      </w:r>
      <w:r>
        <w:t>t</w:t>
      </w:r>
      <w:r w:rsidR="00A9631F">
        <w:t>e</w:t>
      </w:r>
      <w:r>
        <w:t xml:space="preserve"> Szab</w:t>
      </w:r>
      <w:r w:rsidR="00A9631F">
        <w:t>o</w:t>
      </w:r>
      <w:r>
        <w:t>, and the anonymous reviewer for their</w:t>
      </w:r>
      <w:r w:rsidRPr="001816A2">
        <w:t xml:space="preserve"> helpful comments and suggestions on earlier version</w:t>
      </w:r>
      <w:r>
        <w:t>s</w:t>
      </w:r>
      <w:r w:rsidRPr="001816A2">
        <w:t xml:space="preserve"> of this paper.</w:t>
      </w:r>
    </w:p>
    <w:p w14:paraId="5CD79E1F" w14:textId="719BFA15" w:rsidR="00E33AA5" w:rsidRDefault="00E33AA5"/>
    <w:sectPr w:rsidR="00E33AA5" w:rsidSect="00596F72">
      <w:headerReference w:type="even" r:id="rId15"/>
      <w:headerReference w:type="default" r:id="rId16"/>
      <w:footerReference w:type="even" r:id="rId17"/>
      <w:footerReference w:type="default" r:id="rId18"/>
      <w:headerReference w:type="first" r:id="rId19"/>
      <w:footerReference w:type="first" r:id="rId20"/>
      <w:pgSz w:w="11906" w:h="16838" w:code="9"/>
      <w:pgMar w:top="1418" w:right="1418" w:bottom="1418" w:left="1418" w:header="709" w:footer="709" w:gutter="0"/>
      <w:pgNumType w:start="28"/>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2DF190" w14:textId="77777777" w:rsidR="00FD052C" w:rsidRDefault="00FD052C" w:rsidP="00FC715B">
      <w:pPr>
        <w:spacing w:after="0" w:line="240" w:lineRule="auto"/>
      </w:pPr>
      <w:r>
        <w:separator/>
      </w:r>
    </w:p>
  </w:endnote>
  <w:endnote w:type="continuationSeparator" w:id="0">
    <w:p w14:paraId="47A949BA" w14:textId="77777777" w:rsidR="00FD052C" w:rsidRDefault="00FD052C" w:rsidP="00FC7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 w:name="Georgia">
    <w:panose1 w:val="02040502050405020303"/>
    <w:charset w:val="EE"/>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5F" w:usb2="00000000" w:usb3="00000000" w:csb0="0000019F" w:csb1="00000000"/>
  </w:font>
  <w:font w:name="Malgun Gothic">
    <w:panose1 w:val="020B0503020000020004"/>
    <w:charset w:val="81"/>
    <w:family w:val="swiss"/>
    <w:pitch w:val="variable"/>
    <w:sig w:usb0="900002AF" w:usb1="09D77CFB" w:usb2="00000012" w:usb3="00000000" w:csb0="00080001" w:csb1="00000000"/>
  </w:font>
  <w:font w:name="Segoe UI">
    <w:panose1 w:val="020B0502040204020203"/>
    <w:charset w:val="EE"/>
    <w:family w:val="swiss"/>
    <w:pitch w:val="variable"/>
    <w:sig w:usb0="E10022FF" w:usb1="C000E47F" w:usb2="00000029" w:usb3="00000000" w:csb0="000001DF" w:csb1="00000000"/>
  </w:font>
  <w:font w:name="Times">
    <w:panose1 w:val="02020603050405020304"/>
    <w:charset w:val="EE"/>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Palatino Linotype">
    <w:panose1 w:val="02040502050505030304"/>
    <w:charset w:val="EE"/>
    <w:family w:val="roman"/>
    <w:pitch w:val="variable"/>
    <w:sig w:usb0="E0000287" w:usb1="40000013" w:usb2="00000000" w:usb3="00000000" w:csb0="0000019F" w:csb1="00000000"/>
  </w:font>
  <w:font w:name="Gulim">
    <w:altName w:val="굴림"/>
    <w:panose1 w:val="020B0600000101010101"/>
    <w:charset w:val="81"/>
    <w:family w:val="swiss"/>
    <w:pitch w:val="variable"/>
    <w:sig w:usb0="B00002AF" w:usb1="69D77CFB" w:usb2="00000030" w:usb3="00000000" w:csb0="0008009F" w:csb1="00000000"/>
  </w:font>
  <w:font w:name="HY Sinmyeongjo">
    <w:altName w:val="Cambria"/>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0000012" w:usb3="00000000" w:csb0="0002009F" w:csb1="00000000"/>
  </w:font>
  <w:font w:name="Consolas">
    <w:panose1 w:val="020B0609020204030204"/>
    <w:charset w:val="EE"/>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AC1BEB" w14:textId="77777777" w:rsidR="00596F72" w:rsidRDefault="00596F72">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2548979"/>
      <w:docPartObj>
        <w:docPartGallery w:val="Page Numbers (Bottom of Page)"/>
        <w:docPartUnique/>
      </w:docPartObj>
    </w:sdtPr>
    <w:sdtEndPr/>
    <w:sdtContent>
      <w:p w14:paraId="3323712C" w14:textId="373E06E3" w:rsidR="00FD052C" w:rsidRPr="00C6237A" w:rsidRDefault="00FD052C" w:rsidP="00C6237A">
        <w:pPr>
          <w:pStyle w:val="llb"/>
          <w:jc w:val="center"/>
        </w:pPr>
        <w:r>
          <w:fldChar w:fldCharType="begin"/>
        </w:r>
        <w:r>
          <w:instrText>PAGE   \* MERGEFORMAT</w:instrText>
        </w:r>
        <w:r>
          <w:fldChar w:fldCharType="separate"/>
        </w:r>
        <w:r w:rsidR="00596F72">
          <w:rPr>
            <w:noProof/>
          </w:rPr>
          <w:t>29</w:t>
        </w:r>
        <w: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561396" w14:textId="4B3A47D8" w:rsidR="00596F72" w:rsidRDefault="00596F72" w:rsidP="00596F72">
    <w:pPr>
      <w:pStyle w:val="llb"/>
      <w:jc w:val="center"/>
    </w:pPr>
    <w:r>
      <w:t>28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01E3E46" w14:textId="77777777" w:rsidR="00FD052C" w:rsidRDefault="00FD052C" w:rsidP="00FC715B">
      <w:pPr>
        <w:spacing w:after="0" w:line="240" w:lineRule="auto"/>
      </w:pPr>
      <w:r>
        <w:separator/>
      </w:r>
    </w:p>
  </w:footnote>
  <w:footnote w:type="continuationSeparator" w:id="0">
    <w:p w14:paraId="233A9D32" w14:textId="77777777" w:rsidR="00FD052C" w:rsidRDefault="00FD052C" w:rsidP="00FC715B">
      <w:pPr>
        <w:spacing w:after="0" w:line="240" w:lineRule="auto"/>
      </w:pPr>
      <w:r>
        <w:continuationSeparator/>
      </w:r>
    </w:p>
  </w:footnote>
  <w:footnote w:id="1">
    <w:p w14:paraId="3020F7BB" w14:textId="14E91D51" w:rsidR="00FD052C" w:rsidRPr="00F1726F" w:rsidRDefault="00FD052C" w:rsidP="00F9554F">
      <w:pPr>
        <w:pStyle w:val="Footnote"/>
      </w:pPr>
      <w:r w:rsidRPr="00F1726F">
        <w:rPr>
          <w:rStyle w:val="Lbjegyzet-hivatkozs"/>
        </w:rPr>
        <w:footnoteRef/>
      </w:r>
      <w:r w:rsidRPr="00F1726F">
        <w:t xml:space="preserve"> Central European University, Budapest (Hungary), </w:t>
      </w:r>
      <w:r>
        <w:t>Email address</w:t>
      </w:r>
      <w:r w:rsidRPr="00F1726F">
        <w:t>: OroszK@ceu.edu</w:t>
      </w:r>
    </w:p>
    <w:p w14:paraId="1F069BF1" w14:textId="69D46E18" w:rsidR="00FD052C" w:rsidRPr="00C964E6" w:rsidRDefault="00FD052C" w:rsidP="00C964E6">
      <w:pPr>
        <w:pStyle w:val="Affiliation"/>
      </w:pPr>
      <w:r w:rsidRPr="00C964E6">
        <w:t>Recommended citation format: Orosz, K. (2017). Predicting the Skill Proficiency of Central European Adults: The Role of Higher Education, Work Experience, and Socioeconomic Background in “Credential Societies”. Hungarian Educational Research Journal, 7(</w:t>
      </w:r>
      <w:r w:rsidR="00767309">
        <w:t>1</w:t>
      </w:r>
      <w:r w:rsidRPr="00C964E6">
        <w:t xml:space="preserve">), </w:t>
      </w:r>
      <w:r>
        <w:t>28</w:t>
      </w:r>
      <w:r w:rsidRPr="00C964E6">
        <w:t>-4</w:t>
      </w:r>
      <w:r>
        <w:t>2</w:t>
      </w:r>
      <w:r w:rsidRPr="00C964E6">
        <w:t>, DOI: 10.14413/herj.2017.01.03.</w:t>
      </w:r>
    </w:p>
  </w:footnote>
  <w:footnote w:id="2">
    <w:p w14:paraId="35C483CC" w14:textId="77777777" w:rsidR="00FD052C" w:rsidRPr="00E33AA5" w:rsidRDefault="00FD052C" w:rsidP="00F9554F">
      <w:pPr>
        <w:pStyle w:val="Footnote"/>
      </w:pPr>
      <w:r w:rsidRPr="00B23430">
        <w:rPr>
          <w:rStyle w:val="Lbjegyzet-hivatkozs"/>
          <w:sz w:val="18"/>
          <w:szCs w:val="18"/>
        </w:rPr>
        <w:footnoteRef/>
      </w:r>
      <w:r w:rsidRPr="00B23430">
        <w:t xml:space="preserve"> </w:t>
      </w:r>
      <w:r w:rsidRPr="00E33AA5">
        <w:t>The fourth Visegrad country, Hungary, is scheduled to participate in the third round of PIAAC, which will conclude in 2019 (Education Counts, n.d.).</w:t>
      </w:r>
    </w:p>
  </w:footnote>
  <w:footnote w:id="3">
    <w:p w14:paraId="4F00EC78" w14:textId="77777777" w:rsidR="00FD052C" w:rsidRPr="00E33AA5" w:rsidRDefault="00FD052C" w:rsidP="00F9554F">
      <w:pPr>
        <w:pStyle w:val="Footnote"/>
      </w:pPr>
      <w:r w:rsidRPr="008A4244">
        <w:rPr>
          <w:rStyle w:val="Lbjegyzet-hivatkozs"/>
          <w:sz w:val="18"/>
          <w:szCs w:val="18"/>
        </w:rPr>
        <w:footnoteRef/>
      </w:r>
      <w:r w:rsidRPr="008A4244">
        <w:t xml:space="preserve"> </w:t>
      </w:r>
      <w:r w:rsidRPr="00E33AA5">
        <w:t>The difference between the models fitted in this study and that of Mellander’s (2014) is that I did not control for differences in receipt of on-the-job training and differences in the industry where PIAAC participants were employed. The focus of Mellander’s study is on the role of work experience in explaining adult skill proficiency, while the focus of my study is on the role of higher education attainment.</w:t>
      </w:r>
    </w:p>
  </w:footnote>
  <w:footnote w:id="4">
    <w:p w14:paraId="717C9CBF" w14:textId="77777777" w:rsidR="00FD052C" w:rsidRPr="001C7E22" w:rsidRDefault="00FD052C" w:rsidP="00F9554F">
      <w:pPr>
        <w:pStyle w:val="Footnote"/>
      </w:pPr>
      <w:r w:rsidRPr="008A4244">
        <w:rPr>
          <w:rStyle w:val="Lbjegyzet-hivatkozs"/>
          <w:sz w:val="18"/>
          <w:szCs w:val="18"/>
        </w:rPr>
        <w:footnoteRef/>
      </w:r>
      <w:r w:rsidRPr="008A4244">
        <w:t xml:space="preserve"> The relationship between age and adult skill may not be perfectly linear if cognitive skills deteriorate as individuals age; the quadratic term is included to capture potential nonlinearity in this relationship.</w:t>
      </w:r>
    </w:p>
  </w:footnote>
  <w:footnote w:id="5">
    <w:p w14:paraId="54962D78" w14:textId="77777777" w:rsidR="00FD052C" w:rsidRPr="00E33AA5" w:rsidRDefault="00FD052C" w:rsidP="00F9554F">
      <w:pPr>
        <w:pStyle w:val="Footnote"/>
      </w:pPr>
      <w:r w:rsidRPr="001C7E22">
        <w:rPr>
          <w:rStyle w:val="Lbjegyzet-hivatkozs"/>
          <w:sz w:val="18"/>
          <w:szCs w:val="18"/>
        </w:rPr>
        <w:footnoteRef/>
      </w:r>
      <w:r w:rsidRPr="008A4244">
        <w:t xml:space="preserve"> </w:t>
      </w:r>
      <w:r w:rsidRPr="00E33AA5">
        <w:t>The question corresponding to variable “C_Q09” was: “In total, approximately how many years have you had paid work? Only include those years where 6 months or more was spent in either full-time or part-time work.” (OECD, n.d.)</w:t>
      </w:r>
    </w:p>
  </w:footnote>
  <w:footnote w:id="6">
    <w:p w14:paraId="205B2598" w14:textId="77777777" w:rsidR="00FD052C" w:rsidRPr="00E33AA5" w:rsidRDefault="00FD052C" w:rsidP="00F9554F">
      <w:pPr>
        <w:pStyle w:val="Footnote"/>
      </w:pPr>
      <w:r>
        <w:rPr>
          <w:rStyle w:val="Lbjegyzet-hivatkozs"/>
        </w:rPr>
        <w:footnoteRef/>
      </w:r>
      <w:r>
        <w:t xml:space="preserve"> </w:t>
      </w:r>
      <w:r w:rsidRPr="00E33AA5">
        <w:t>Using number of children and its interaction with gender for instrumenting work experience would be problematic under the assumption that high-/low-ability individuals of a particular gender self-select into having fewer/more children. Mapping the relationship between ability, gender, and fertility decisions falls outside the scope of this research.</w:t>
      </w:r>
    </w:p>
  </w:footnote>
  <w:footnote w:id="7">
    <w:p w14:paraId="63BDF941" w14:textId="77777777" w:rsidR="00FD052C" w:rsidRPr="00E33AA5" w:rsidRDefault="00FD052C" w:rsidP="00F9554F">
      <w:pPr>
        <w:pStyle w:val="Footnote"/>
      </w:pPr>
      <w:r>
        <w:rPr>
          <w:rStyle w:val="Lbjegyzet-hivatkozs"/>
        </w:rPr>
        <w:footnoteRef/>
      </w:r>
      <w:r>
        <w:t xml:space="preserve"> </w:t>
      </w:r>
      <w:r w:rsidRPr="00E33AA5">
        <w:t>The association between paid work experience and adult literacy is significant at alpha level=0.05 in the Czech Republic and in Slovakia, but the association is not substantial. Czech and Slovak adults with an additional year of work experience scored, on average, less than one-tenth of a standard deviation higher on the literacy proficiency test than comparable adults with less work experience.</w:t>
      </w:r>
    </w:p>
  </w:footnote>
  <w:footnote w:id="8">
    <w:p w14:paraId="0A1025EE" w14:textId="77777777" w:rsidR="00FD052C" w:rsidRPr="00E33AA5" w:rsidRDefault="00FD052C" w:rsidP="00F9554F">
      <w:pPr>
        <w:pStyle w:val="Footnote"/>
      </w:pPr>
      <w:r>
        <w:rPr>
          <w:rStyle w:val="Lbjegyzet-hivatkozs"/>
        </w:rPr>
        <w:footnoteRef/>
      </w:r>
      <w:r>
        <w:t xml:space="preserve"> </w:t>
      </w:r>
      <w:r w:rsidRPr="00E33AA5">
        <w:t>The significant and substantive association between adult literacy proficiency and parental education also suggests the important role of informal education that occurs within the family.</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F975ED" w14:textId="77777777" w:rsidR="00596F72" w:rsidRDefault="00596F72">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8B6CED" w14:textId="2FAF1259" w:rsidR="00FD052C" w:rsidRPr="00C126CA" w:rsidRDefault="00FD052C">
    <w:pPr>
      <w:pStyle w:val="lfej"/>
      <w:rPr>
        <w:rFonts w:ascii="Cambria" w:hAnsi="Cambria"/>
        <w:i/>
      </w:rPr>
    </w:pPr>
    <w:r w:rsidRPr="00C126CA">
      <w:rPr>
        <w:rFonts w:ascii="Cambria" w:hAnsi="Cambria"/>
        <w:i/>
      </w:rPr>
      <w:t>HERJ Hungarian Educational Research Journal, Vol 7 (2017), No 1</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F271CE" w14:textId="77777777" w:rsidR="00596F72" w:rsidRDefault="00596F72">
    <w:pPr>
      <w:pStyle w:val="lfej"/>
    </w:pPr>
    <w:bookmarkStart w:id="0" w:name="_GoBack"/>
    <w:bookmarkEnd w:id="0"/>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3"/>
    <w:multiLevelType w:val="multilevel"/>
    <w:tmpl w:val="00000003"/>
    <w:name w:val="WW8Num2"/>
    <w:lvl w:ilvl="0">
      <w:start w:val="1"/>
      <w:numFmt w:val="bullet"/>
      <w:lvlText w:val=""/>
      <w:lvlJc w:val="left"/>
      <w:pPr>
        <w:tabs>
          <w:tab w:val="num" w:pos="0"/>
        </w:tabs>
        <w:ind w:left="1004" w:hanging="360"/>
      </w:pPr>
      <w:rPr>
        <w:rFonts w:ascii="Symbol" w:hAnsi="Symbol" w:cs="Symbol"/>
      </w:rPr>
    </w:lvl>
    <w:lvl w:ilvl="1">
      <w:start w:val="1"/>
      <w:numFmt w:val="bullet"/>
      <w:lvlText w:val="o"/>
      <w:lvlJc w:val="left"/>
      <w:pPr>
        <w:tabs>
          <w:tab w:val="num" w:pos="0"/>
        </w:tabs>
        <w:ind w:left="1724" w:hanging="360"/>
      </w:pPr>
      <w:rPr>
        <w:rFonts w:ascii="Courier New" w:hAnsi="Courier New" w:cs="Courier New"/>
      </w:rPr>
    </w:lvl>
    <w:lvl w:ilvl="2">
      <w:start w:val="1"/>
      <w:numFmt w:val="bullet"/>
      <w:lvlText w:val=""/>
      <w:lvlJc w:val="left"/>
      <w:pPr>
        <w:tabs>
          <w:tab w:val="num" w:pos="0"/>
        </w:tabs>
        <w:ind w:left="2444" w:hanging="360"/>
      </w:pPr>
      <w:rPr>
        <w:rFonts w:ascii="Wingdings" w:hAnsi="Wingdings" w:cs="Wingdings"/>
      </w:rPr>
    </w:lvl>
    <w:lvl w:ilvl="3">
      <w:start w:val="1"/>
      <w:numFmt w:val="bullet"/>
      <w:lvlText w:val=""/>
      <w:lvlJc w:val="left"/>
      <w:pPr>
        <w:tabs>
          <w:tab w:val="num" w:pos="0"/>
        </w:tabs>
        <w:ind w:left="3164" w:hanging="360"/>
      </w:pPr>
      <w:rPr>
        <w:rFonts w:ascii="Symbol" w:hAnsi="Symbol" w:cs="Symbol"/>
      </w:rPr>
    </w:lvl>
    <w:lvl w:ilvl="4">
      <w:start w:val="1"/>
      <w:numFmt w:val="bullet"/>
      <w:lvlText w:val="o"/>
      <w:lvlJc w:val="left"/>
      <w:pPr>
        <w:tabs>
          <w:tab w:val="num" w:pos="0"/>
        </w:tabs>
        <w:ind w:left="3884" w:hanging="360"/>
      </w:pPr>
      <w:rPr>
        <w:rFonts w:ascii="Courier New" w:hAnsi="Courier New" w:cs="Courier New"/>
      </w:rPr>
    </w:lvl>
    <w:lvl w:ilvl="5">
      <w:start w:val="1"/>
      <w:numFmt w:val="bullet"/>
      <w:lvlText w:val=""/>
      <w:lvlJc w:val="left"/>
      <w:pPr>
        <w:tabs>
          <w:tab w:val="num" w:pos="0"/>
        </w:tabs>
        <w:ind w:left="4604" w:hanging="360"/>
      </w:pPr>
      <w:rPr>
        <w:rFonts w:ascii="Wingdings" w:hAnsi="Wingdings" w:cs="Wingdings"/>
      </w:rPr>
    </w:lvl>
    <w:lvl w:ilvl="6">
      <w:start w:val="1"/>
      <w:numFmt w:val="bullet"/>
      <w:lvlText w:val=""/>
      <w:lvlJc w:val="left"/>
      <w:pPr>
        <w:tabs>
          <w:tab w:val="num" w:pos="0"/>
        </w:tabs>
        <w:ind w:left="5324" w:hanging="360"/>
      </w:pPr>
      <w:rPr>
        <w:rFonts w:ascii="Symbol" w:hAnsi="Symbol" w:cs="Symbol"/>
      </w:rPr>
    </w:lvl>
    <w:lvl w:ilvl="7">
      <w:start w:val="1"/>
      <w:numFmt w:val="bullet"/>
      <w:lvlText w:val="o"/>
      <w:lvlJc w:val="left"/>
      <w:pPr>
        <w:tabs>
          <w:tab w:val="num" w:pos="0"/>
        </w:tabs>
        <w:ind w:left="6044" w:hanging="360"/>
      </w:pPr>
      <w:rPr>
        <w:rFonts w:ascii="Courier New" w:hAnsi="Courier New" w:cs="Courier New"/>
      </w:rPr>
    </w:lvl>
    <w:lvl w:ilvl="8">
      <w:start w:val="1"/>
      <w:numFmt w:val="bullet"/>
      <w:lvlText w:val=""/>
      <w:lvlJc w:val="left"/>
      <w:pPr>
        <w:tabs>
          <w:tab w:val="num" w:pos="0"/>
        </w:tabs>
        <w:ind w:left="6764" w:hanging="360"/>
      </w:pPr>
      <w:rPr>
        <w:rFonts w:ascii="Wingdings" w:hAnsi="Wingdings" w:cs="Wingdings"/>
      </w:rPr>
    </w:lvl>
  </w:abstractNum>
  <w:abstractNum w:abstractNumId="1" w15:restartNumberingAfterBreak="0">
    <w:nsid w:val="00000004"/>
    <w:multiLevelType w:val="multilevel"/>
    <w:tmpl w:val="00000004"/>
    <w:name w:val="WW8Num3"/>
    <w:lvl w:ilvl="0">
      <w:start w:val="1"/>
      <w:numFmt w:val="decimal"/>
      <w:lvlText w:val="%1."/>
      <w:lvlJc w:val="left"/>
      <w:pPr>
        <w:tabs>
          <w:tab w:val="num" w:pos="0"/>
        </w:tabs>
        <w:ind w:left="1004" w:hanging="360"/>
      </w:pPr>
      <w:rPr>
        <w:lang w:val="en-GB"/>
      </w:rPr>
    </w:lvl>
    <w:lvl w:ilvl="1">
      <w:start w:val="1"/>
      <w:numFmt w:val="lowerLetter"/>
      <w:lvlText w:val="%2."/>
      <w:lvlJc w:val="left"/>
      <w:pPr>
        <w:tabs>
          <w:tab w:val="num" w:pos="0"/>
        </w:tabs>
        <w:ind w:left="1724" w:hanging="360"/>
      </w:pPr>
    </w:lvl>
    <w:lvl w:ilvl="2">
      <w:start w:val="1"/>
      <w:numFmt w:val="lowerRoman"/>
      <w:lvlText w:val="%2.%3."/>
      <w:lvlJc w:val="right"/>
      <w:pPr>
        <w:tabs>
          <w:tab w:val="num" w:pos="0"/>
        </w:tabs>
        <w:ind w:left="2444" w:hanging="180"/>
      </w:pPr>
    </w:lvl>
    <w:lvl w:ilvl="3">
      <w:start w:val="1"/>
      <w:numFmt w:val="decimal"/>
      <w:lvlText w:val="%2.%3.%4."/>
      <w:lvlJc w:val="left"/>
      <w:pPr>
        <w:tabs>
          <w:tab w:val="num" w:pos="0"/>
        </w:tabs>
        <w:ind w:left="3164" w:hanging="360"/>
      </w:pPr>
    </w:lvl>
    <w:lvl w:ilvl="4">
      <w:start w:val="1"/>
      <w:numFmt w:val="lowerLetter"/>
      <w:lvlText w:val="%2.%3.%4.%5."/>
      <w:lvlJc w:val="left"/>
      <w:pPr>
        <w:tabs>
          <w:tab w:val="num" w:pos="0"/>
        </w:tabs>
        <w:ind w:left="3884" w:hanging="360"/>
      </w:pPr>
    </w:lvl>
    <w:lvl w:ilvl="5">
      <w:start w:val="1"/>
      <w:numFmt w:val="lowerRoman"/>
      <w:lvlText w:val="%2.%3.%4.%5.%6."/>
      <w:lvlJc w:val="right"/>
      <w:pPr>
        <w:tabs>
          <w:tab w:val="num" w:pos="0"/>
        </w:tabs>
        <w:ind w:left="4604" w:hanging="180"/>
      </w:pPr>
    </w:lvl>
    <w:lvl w:ilvl="6">
      <w:start w:val="1"/>
      <w:numFmt w:val="decimal"/>
      <w:lvlText w:val="%2.%3.%4.%5.%6.%7."/>
      <w:lvlJc w:val="left"/>
      <w:pPr>
        <w:tabs>
          <w:tab w:val="num" w:pos="0"/>
        </w:tabs>
        <w:ind w:left="5324" w:hanging="360"/>
      </w:pPr>
    </w:lvl>
    <w:lvl w:ilvl="7">
      <w:start w:val="1"/>
      <w:numFmt w:val="lowerLetter"/>
      <w:lvlText w:val="%2.%3.%4.%5.%6.%7.%8."/>
      <w:lvlJc w:val="left"/>
      <w:pPr>
        <w:tabs>
          <w:tab w:val="num" w:pos="0"/>
        </w:tabs>
        <w:ind w:left="6044" w:hanging="360"/>
      </w:pPr>
    </w:lvl>
    <w:lvl w:ilvl="8">
      <w:start w:val="1"/>
      <w:numFmt w:val="lowerRoman"/>
      <w:lvlText w:val="%2.%3.%4.%5.%6.%7.%8.%9."/>
      <w:lvlJc w:val="right"/>
      <w:pPr>
        <w:tabs>
          <w:tab w:val="num" w:pos="0"/>
        </w:tabs>
        <w:ind w:left="6764" w:hanging="180"/>
      </w:pPr>
    </w:lvl>
  </w:abstractNum>
  <w:abstractNum w:abstractNumId="2" w15:restartNumberingAfterBreak="0">
    <w:nsid w:val="00626BB0"/>
    <w:multiLevelType w:val="hybridMultilevel"/>
    <w:tmpl w:val="A86A5F68"/>
    <w:numStyleLink w:val="3importltstlus"/>
  </w:abstractNum>
  <w:abstractNum w:abstractNumId="3" w15:restartNumberingAfterBreak="0">
    <w:nsid w:val="03AC1008"/>
    <w:multiLevelType w:val="hybridMultilevel"/>
    <w:tmpl w:val="891A4190"/>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15:restartNumberingAfterBreak="0">
    <w:nsid w:val="079809AA"/>
    <w:multiLevelType w:val="hybridMultilevel"/>
    <w:tmpl w:val="DC96F734"/>
    <w:styleLink w:val="5importltstlus"/>
    <w:lvl w:ilvl="0" w:tplc="48624FC6">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E10C3ED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5CEE53E">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0A4C42BA">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555C350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3C2170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60EEF0DC">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C2781EC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060D9A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091A60F1"/>
    <w:multiLevelType w:val="hybridMultilevel"/>
    <w:tmpl w:val="A2E25E64"/>
    <w:lvl w:ilvl="0" w:tplc="040E0001">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A866062"/>
    <w:multiLevelType w:val="singleLevel"/>
    <w:tmpl w:val="AF32834C"/>
    <w:lvl w:ilvl="0">
      <w:start w:val="1"/>
      <w:numFmt w:val="bullet"/>
      <w:pStyle w:val="BulletItem"/>
      <w:lvlText w:val=""/>
      <w:lvlJc w:val="left"/>
      <w:pPr>
        <w:tabs>
          <w:tab w:val="num" w:pos="794"/>
        </w:tabs>
        <w:ind w:left="794" w:hanging="397"/>
      </w:pPr>
      <w:rPr>
        <w:rFonts w:ascii="Symbol" w:hAnsi="Symbol" w:cs="Times New Roman" w:hint="default"/>
      </w:rPr>
    </w:lvl>
  </w:abstractNum>
  <w:abstractNum w:abstractNumId="7" w15:restartNumberingAfterBreak="0">
    <w:nsid w:val="0AD12E91"/>
    <w:multiLevelType w:val="hybridMultilevel"/>
    <w:tmpl w:val="3F589332"/>
    <w:styleLink w:val="2importltstlus"/>
    <w:lvl w:ilvl="0" w:tplc="8F5AE984">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2B3AAC4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18A2162">
      <w:start w:val="1"/>
      <w:numFmt w:val="lowerRoman"/>
      <w:lvlText w:val="%3."/>
      <w:lvlJc w:val="left"/>
      <w:pPr>
        <w:ind w:left="2160" w:hanging="276"/>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398F86C">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A8677BE">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21342CD6">
      <w:start w:val="1"/>
      <w:numFmt w:val="lowerRoman"/>
      <w:lvlText w:val="%6."/>
      <w:lvlJc w:val="left"/>
      <w:pPr>
        <w:ind w:left="4320" w:hanging="276"/>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09A2E0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FA0F95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D436BED8">
      <w:start w:val="1"/>
      <w:numFmt w:val="lowerRoman"/>
      <w:lvlText w:val="%9."/>
      <w:lvlJc w:val="left"/>
      <w:pPr>
        <w:ind w:left="6480" w:hanging="276"/>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8" w15:restartNumberingAfterBreak="0">
    <w:nsid w:val="0BA150D5"/>
    <w:multiLevelType w:val="hybridMultilevel"/>
    <w:tmpl w:val="62A6EBAA"/>
    <w:lvl w:ilvl="0" w:tplc="85EC158C">
      <w:start w:val="1"/>
      <w:numFmt w:val="bullet"/>
      <w:lvlText w:val=""/>
      <w:lvlJc w:val="left"/>
      <w:pPr>
        <w:tabs>
          <w:tab w:val="num" w:pos="720"/>
        </w:tabs>
        <w:ind w:left="720" w:hanging="360"/>
      </w:pPr>
      <w:rPr>
        <w:rFonts w:ascii="Symbol" w:hAnsi="Symbol"/>
      </w:rPr>
    </w:lvl>
    <w:lvl w:ilvl="1" w:tplc="1312FB28">
      <w:start w:val="1"/>
      <w:numFmt w:val="bullet"/>
      <w:lvlText w:val="o"/>
      <w:lvlJc w:val="left"/>
      <w:pPr>
        <w:tabs>
          <w:tab w:val="num" w:pos="1440"/>
        </w:tabs>
        <w:ind w:left="1440" w:hanging="360"/>
      </w:pPr>
      <w:rPr>
        <w:rFonts w:ascii="Courier New" w:hAnsi="Courier New"/>
      </w:rPr>
    </w:lvl>
    <w:lvl w:ilvl="2" w:tplc="EEC81320">
      <w:start w:val="1"/>
      <w:numFmt w:val="bullet"/>
      <w:lvlText w:val=""/>
      <w:lvlJc w:val="left"/>
      <w:pPr>
        <w:tabs>
          <w:tab w:val="num" w:pos="2160"/>
        </w:tabs>
        <w:ind w:left="2160" w:hanging="360"/>
      </w:pPr>
      <w:rPr>
        <w:rFonts w:ascii="Wingdings" w:hAnsi="Wingdings"/>
      </w:rPr>
    </w:lvl>
    <w:lvl w:ilvl="3" w:tplc="264A486E">
      <w:start w:val="1"/>
      <w:numFmt w:val="bullet"/>
      <w:lvlText w:val=""/>
      <w:lvlJc w:val="left"/>
      <w:pPr>
        <w:tabs>
          <w:tab w:val="num" w:pos="2880"/>
        </w:tabs>
        <w:ind w:left="2880" w:hanging="360"/>
      </w:pPr>
      <w:rPr>
        <w:rFonts w:ascii="Symbol" w:hAnsi="Symbol"/>
      </w:rPr>
    </w:lvl>
    <w:lvl w:ilvl="4" w:tplc="1366A614">
      <w:start w:val="1"/>
      <w:numFmt w:val="bullet"/>
      <w:lvlText w:val="o"/>
      <w:lvlJc w:val="left"/>
      <w:pPr>
        <w:tabs>
          <w:tab w:val="num" w:pos="3600"/>
        </w:tabs>
        <w:ind w:left="3600" w:hanging="360"/>
      </w:pPr>
      <w:rPr>
        <w:rFonts w:ascii="Courier New" w:hAnsi="Courier New"/>
      </w:rPr>
    </w:lvl>
    <w:lvl w:ilvl="5" w:tplc="C434A31E">
      <w:start w:val="1"/>
      <w:numFmt w:val="bullet"/>
      <w:lvlText w:val=""/>
      <w:lvlJc w:val="left"/>
      <w:pPr>
        <w:tabs>
          <w:tab w:val="num" w:pos="4320"/>
        </w:tabs>
        <w:ind w:left="4320" w:hanging="360"/>
      </w:pPr>
      <w:rPr>
        <w:rFonts w:ascii="Wingdings" w:hAnsi="Wingdings"/>
      </w:rPr>
    </w:lvl>
    <w:lvl w:ilvl="6" w:tplc="66C40A94">
      <w:start w:val="1"/>
      <w:numFmt w:val="bullet"/>
      <w:lvlText w:val=""/>
      <w:lvlJc w:val="left"/>
      <w:pPr>
        <w:tabs>
          <w:tab w:val="num" w:pos="5040"/>
        </w:tabs>
        <w:ind w:left="5040" w:hanging="360"/>
      </w:pPr>
      <w:rPr>
        <w:rFonts w:ascii="Symbol" w:hAnsi="Symbol"/>
      </w:rPr>
    </w:lvl>
    <w:lvl w:ilvl="7" w:tplc="18FE0802">
      <w:start w:val="1"/>
      <w:numFmt w:val="bullet"/>
      <w:lvlText w:val="o"/>
      <w:lvlJc w:val="left"/>
      <w:pPr>
        <w:tabs>
          <w:tab w:val="num" w:pos="5760"/>
        </w:tabs>
        <w:ind w:left="5760" w:hanging="360"/>
      </w:pPr>
      <w:rPr>
        <w:rFonts w:ascii="Courier New" w:hAnsi="Courier New"/>
      </w:rPr>
    </w:lvl>
    <w:lvl w:ilvl="8" w:tplc="771261CA">
      <w:start w:val="1"/>
      <w:numFmt w:val="bullet"/>
      <w:lvlText w:val=""/>
      <w:lvlJc w:val="left"/>
      <w:pPr>
        <w:tabs>
          <w:tab w:val="num" w:pos="6480"/>
        </w:tabs>
        <w:ind w:left="6480" w:hanging="360"/>
      </w:pPr>
      <w:rPr>
        <w:rFonts w:ascii="Wingdings" w:hAnsi="Wingdings"/>
      </w:rPr>
    </w:lvl>
  </w:abstractNum>
  <w:abstractNum w:abstractNumId="9" w15:restartNumberingAfterBreak="0">
    <w:nsid w:val="0C170F63"/>
    <w:multiLevelType w:val="hybridMultilevel"/>
    <w:tmpl w:val="0D5C0176"/>
    <w:styleLink w:val="4importltstlus"/>
    <w:lvl w:ilvl="0" w:tplc="844CC598">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A303DD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C5CCB18E">
      <w:start w:val="1"/>
      <w:numFmt w:val="lowerRoman"/>
      <w:lvlText w:val="%3."/>
      <w:lvlJc w:val="left"/>
      <w:pPr>
        <w:ind w:left="2160" w:hanging="276"/>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29A64BB2">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4E8A5AF8">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E0A0BBC">
      <w:start w:val="1"/>
      <w:numFmt w:val="lowerRoman"/>
      <w:lvlText w:val="%6."/>
      <w:lvlJc w:val="left"/>
      <w:pPr>
        <w:ind w:left="4320" w:hanging="276"/>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042FAFA">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DEEED7BC">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DFA41E22">
      <w:start w:val="1"/>
      <w:numFmt w:val="lowerRoman"/>
      <w:lvlText w:val="%9."/>
      <w:lvlJc w:val="left"/>
      <w:pPr>
        <w:ind w:left="6480" w:hanging="276"/>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0" w15:restartNumberingAfterBreak="0">
    <w:nsid w:val="0F4327B8"/>
    <w:multiLevelType w:val="hybridMultilevel"/>
    <w:tmpl w:val="0DB8C43C"/>
    <w:lvl w:ilvl="0" w:tplc="E1762314">
      <w:start w:val="1"/>
      <w:numFmt w:val="bullet"/>
      <w:lvlText w:val=""/>
      <w:lvlJc w:val="left"/>
      <w:pPr>
        <w:tabs>
          <w:tab w:val="num" w:pos="720"/>
        </w:tabs>
        <w:ind w:left="720" w:hanging="360"/>
      </w:pPr>
      <w:rPr>
        <w:rFonts w:ascii="Symbol" w:hAnsi="Symbol"/>
      </w:rPr>
    </w:lvl>
    <w:lvl w:ilvl="1" w:tplc="FD58A03A">
      <w:start w:val="1"/>
      <w:numFmt w:val="bullet"/>
      <w:lvlText w:val="o"/>
      <w:lvlJc w:val="left"/>
      <w:pPr>
        <w:tabs>
          <w:tab w:val="num" w:pos="1440"/>
        </w:tabs>
        <w:ind w:left="1440" w:hanging="360"/>
      </w:pPr>
      <w:rPr>
        <w:rFonts w:ascii="Courier New" w:hAnsi="Courier New"/>
      </w:rPr>
    </w:lvl>
    <w:lvl w:ilvl="2" w:tplc="3CD2BED4">
      <w:start w:val="1"/>
      <w:numFmt w:val="bullet"/>
      <w:lvlText w:val=""/>
      <w:lvlJc w:val="left"/>
      <w:pPr>
        <w:tabs>
          <w:tab w:val="num" w:pos="2160"/>
        </w:tabs>
        <w:ind w:left="2160" w:hanging="360"/>
      </w:pPr>
      <w:rPr>
        <w:rFonts w:ascii="Wingdings" w:hAnsi="Wingdings"/>
      </w:rPr>
    </w:lvl>
    <w:lvl w:ilvl="3" w:tplc="80BAC766">
      <w:start w:val="1"/>
      <w:numFmt w:val="bullet"/>
      <w:lvlText w:val=""/>
      <w:lvlJc w:val="left"/>
      <w:pPr>
        <w:tabs>
          <w:tab w:val="num" w:pos="2880"/>
        </w:tabs>
        <w:ind w:left="2880" w:hanging="360"/>
      </w:pPr>
      <w:rPr>
        <w:rFonts w:ascii="Symbol" w:hAnsi="Symbol"/>
      </w:rPr>
    </w:lvl>
    <w:lvl w:ilvl="4" w:tplc="0A5834DA">
      <w:start w:val="1"/>
      <w:numFmt w:val="bullet"/>
      <w:lvlText w:val="o"/>
      <w:lvlJc w:val="left"/>
      <w:pPr>
        <w:tabs>
          <w:tab w:val="num" w:pos="3600"/>
        </w:tabs>
        <w:ind w:left="3600" w:hanging="360"/>
      </w:pPr>
      <w:rPr>
        <w:rFonts w:ascii="Courier New" w:hAnsi="Courier New"/>
      </w:rPr>
    </w:lvl>
    <w:lvl w:ilvl="5" w:tplc="DE727910">
      <w:start w:val="1"/>
      <w:numFmt w:val="bullet"/>
      <w:lvlText w:val=""/>
      <w:lvlJc w:val="left"/>
      <w:pPr>
        <w:tabs>
          <w:tab w:val="num" w:pos="4320"/>
        </w:tabs>
        <w:ind w:left="4320" w:hanging="360"/>
      </w:pPr>
      <w:rPr>
        <w:rFonts w:ascii="Wingdings" w:hAnsi="Wingdings"/>
      </w:rPr>
    </w:lvl>
    <w:lvl w:ilvl="6" w:tplc="D0F258EE">
      <w:start w:val="1"/>
      <w:numFmt w:val="bullet"/>
      <w:lvlText w:val=""/>
      <w:lvlJc w:val="left"/>
      <w:pPr>
        <w:tabs>
          <w:tab w:val="num" w:pos="5040"/>
        </w:tabs>
        <w:ind w:left="5040" w:hanging="360"/>
      </w:pPr>
      <w:rPr>
        <w:rFonts w:ascii="Symbol" w:hAnsi="Symbol"/>
      </w:rPr>
    </w:lvl>
    <w:lvl w:ilvl="7" w:tplc="050E69B2">
      <w:start w:val="1"/>
      <w:numFmt w:val="bullet"/>
      <w:lvlText w:val="o"/>
      <w:lvlJc w:val="left"/>
      <w:pPr>
        <w:tabs>
          <w:tab w:val="num" w:pos="5760"/>
        </w:tabs>
        <w:ind w:left="5760" w:hanging="360"/>
      </w:pPr>
      <w:rPr>
        <w:rFonts w:ascii="Courier New" w:hAnsi="Courier New"/>
      </w:rPr>
    </w:lvl>
    <w:lvl w:ilvl="8" w:tplc="6134914C">
      <w:start w:val="1"/>
      <w:numFmt w:val="bullet"/>
      <w:lvlText w:val=""/>
      <w:lvlJc w:val="left"/>
      <w:pPr>
        <w:tabs>
          <w:tab w:val="num" w:pos="6480"/>
        </w:tabs>
        <w:ind w:left="6480" w:hanging="360"/>
      </w:pPr>
      <w:rPr>
        <w:rFonts w:ascii="Wingdings" w:hAnsi="Wingdings"/>
      </w:rPr>
    </w:lvl>
  </w:abstractNum>
  <w:abstractNum w:abstractNumId="11" w15:restartNumberingAfterBreak="0">
    <w:nsid w:val="12FB654F"/>
    <w:multiLevelType w:val="hybridMultilevel"/>
    <w:tmpl w:val="82904980"/>
    <w:lvl w:ilvl="0" w:tplc="011AADD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3A7101A"/>
    <w:multiLevelType w:val="hybridMultilevel"/>
    <w:tmpl w:val="0D5C0176"/>
    <w:numStyleLink w:val="4importltstlus"/>
  </w:abstractNum>
  <w:abstractNum w:abstractNumId="13" w15:restartNumberingAfterBreak="0">
    <w:nsid w:val="162C3C1E"/>
    <w:multiLevelType w:val="hybridMultilevel"/>
    <w:tmpl w:val="F8BE49F2"/>
    <w:lvl w:ilvl="0" w:tplc="3ED4C516">
      <w:start w:val="1"/>
      <w:numFmt w:val="bullet"/>
      <w:lvlText w:val=""/>
      <w:lvlJc w:val="left"/>
      <w:pPr>
        <w:tabs>
          <w:tab w:val="num" w:pos="720"/>
        </w:tabs>
        <w:ind w:left="720" w:hanging="360"/>
      </w:pPr>
      <w:rPr>
        <w:rFonts w:ascii="Wingdings 3" w:hAnsi="Wingdings 3" w:hint="default"/>
      </w:rPr>
    </w:lvl>
    <w:lvl w:ilvl="1" w:tplc="6BA0629E" w:tentative="1">
      <w:start w:val="1"/>
      <w:numFmt w:val="bullet"/>
      <w:lvlText w:val=""/>
      <w:lvlJc w:val="left"/>
      <w:pPr>
        <w:tabs>
          <w:tab w:val="num" w:pos="1440"/>
        </w:tabs>
        <w:ind w:left="1440" w:hanging="360"/>
      </w:pPr>
      <w:rPr>
        <w:rFonts w:ascii="Wingdings 3" w:hAnsi="Wingdings 3" w:hint="default"/>
      </w:rPr>
    </w:lvl>
    <w:lvl w:ilvl="2" w:tplc="A47805EC" w:tentative="1">
      <w:start w:val="1"/>
      <w:numFmt w:val="bullet"/>
      <w:lvlText w:val=""/>
      <w:lvlJc w:val="left"/>
      <w:pPr>
        <w:tabs>
          <w:tab w:val="num" w:pos="2160"/>
        </w:tabs>
        <w:ind w:left="2160" w:hanging="360"/>
      </w:pPr>
      <w:rPr>
        <w:rFonts w:ascii="Wingdings 3" w:hAnsi="Wingdings 3" w:hint="default"/>
      </w:rPr>
    </w:lvl>
    <w:lvl w:ilvl="3" w:tplc="83C8F668" w:tentative="1">
      <w:start w:val="1"/>
      <w:numFmt w:val="bullet"/>
      <w:lvlText w:val=""/>
      <w:lvlJc w:val="left"/>
      <w:pPr>
        <w:tabs>
          <w:tab w:val="num" w:pos="2880"/>
        </w:tabs>
        <w:ind w:left="2880" w:hanging="360"/>
      </w:pPr>
      <w:rPr>
        <w:rFonts w:ascii="Wingdings 3" w:hAnsi="Wingdings 3" w:hint="default"/>
      </w:rPr>
    </w:lvl>
    <w:lvl w:ilvl="4" w:tplc="7E58717C" w:tentative="1">
      <w:start w:val="1"/>
      <w:numFmt w:val="bullet"/>
      <w:lvlText w:val=""/>
      <w:lvlJc w:val="left"/>
      <w:pPr>
        <w:tabs>
          <w:tab w:val="num" w:pos="3600"/>
        </w:tabs>
        <w:ind w:left="3600" w:hanging="360"/>
      </w:pPr>
      <w:rPr>
        <w:rFonts w:ascii="Wingdings 3" w:hAnsi="Wingdings 3" w:hint="default"/>
      </w:rPr>
    </w:lvl>
    <w:lvl w:ilvl="5" w:tplc="20608732" w:tentative="1">
      <w:start w:val="1"/>
      <w:numFmt w:val="bullet"/>
      <w:lvlText w:val=""/>
      <w:lvlJc w:val="left"/>
      <w:pPr>
        <w:tabs>
          <w:tab w:val="num" w:pos="4320"/>
        </w:tabs>
        <w:ind w:left="4320" w:hanging="360"/>
      </w:pPr>
      <w:rPr>
        <w:rFonts w:ascii="Wingdings 3" w:hAnsi="Wingdings 3" w:hint="default"/>
      </w:rPr>
    </w:lvl>
    <w:lvl w:ilvl="6" w:tplc="179C01EA" w:tentative="1">
      <w:start w:val="1"/>
      <w:numFmt w:val="bullet"/>
      <w:lvlText w:val=""/>
      <w:lvlJc w:val="left"/>
      <w:pPr>
        <w:tabs>
          <w:tab w:val="num" w:pos="5040"/>
        </w:tabs>
        <w:ind w:left="5040" w:hanging="360"/>
      </w:pPr>
      <w:rPr>
        <w:rFonts w:ascii="Wingdings 3" w:hAnsi="Wingdings 3" w:hint="default"/>
      </w:rPr>
    </w:lvl>
    <w:lvl w:ilvl="7" w:tplc="CFCECC26" w:tentative="1">
      <w:start w:val="1"/>
      <w:numFmt w:val="bullet"/>
      <w:lvlText w:val=""/>
      <w:lvlJc w:val="left"/>
      <w:pPr>
        <w:tabs>
          <w:tab w:val="num" w:pos="5760"/>
        </w:tabs>
        <w:ind w:left="5760" w:hanging="360"/>
      </w:pPr>
      <w:rPr>
        <w:rFonts w:ascii="Wingdings 3" w:hAnsi="Wingdings 3" w:hint="default"/>
      </w:rPr>
    </w:lvl>
    <w:lvl w:ilvl="8" w:tplc="8BD4E03C" w:tentative="1">
      <w:start w:val="1"/>
      <w:numFmt w:val="bullet"/>
      <w:lvlText w:val=""/>
      <w:lvlJc w:val="left"/>
      <w:pPr>
        <w:tabs>
          <w:tab w:val="num" w:pos="6480"/>
        </w:tabs>
        <w:ind w:left="6480" w:hanging="360"/>
      </w:pPr>
      <w:rPr>
        <w:rFonts w:ascii="Wingdings 3" w:hAnsi="Wingdings 3" w:hint="default"/>
      </w:rPr>
    </w:lvl>
  </w:abstractNum>
  <w:abstractNum w:abstractNumId="14" w15:restartNumberingAfterBreak="0">
    <w:nsid w:val="19BC7CF6"/>
    <w:multiLevelType w:val="hybridMultilevel"/>
    <w:tmpl w:val="8962DDEE"/>
    <w:numStyleLink w:val="1importltstlus"/>
  </w:abstractNum>
  <w:abstractNum w:abstractNumId="15" w15:restartNumberingAfterBreak="0">
    <w:nsid w:val="213A6965"/>
    <w:multiLevelType w:val="hybridMultilevel"/>
    <w:tmpl w:val="26329684"/>
    <w:lvl w:ilvl="0" w:tplc="040E0019">
      <w:start w:val="1"/>
      <w:numFmt w:val="lowerLetter"/>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16" w15:restartNumberingAfterBreak="0">
    <w:nsid w:val="23AB20E3"/>
    <w:multiLevelType w:val="hybridMultilevel"/>
    <w:tmpl w:val="DA569882"/>
    <w:lvl w:ilvl="0" w:tplc="2FE26058">
      <w:start w:val="1"/>
      <w:numFmt w:val="bullet"/>
      <w:lvlText w:val=""/>
      <w:lvlJc w:val="left"/>
      <w:pPr>
        <w:tabs>
          <w:tab w:val="num" w:pos="720"/>
        </w:tabs>
        <w:ind w:left="720" w:hanging="360"/>
      </w:pPr>
      <w:rPr>
        <w:rFonts w:ascii="Wingdings 3" w:hAnsi="Wingdings 3" w:hint="default"/>
      </w:rPr>
    </w:lvl>
    <w:lvl w:ilvl="1" w:tplc="AEAEEEEA" w:tentative="1">
      <w:start w:val="1"/>
      <w:numFmt w:val="bullet"/>
      <w:lvlText w:val=""/>
      <w:lvlJc w:val="left"/>
      <w:pPr>
        <w:tabs>
          <w:tab w:val="num" w:pos="1440"/>
        </w:tabs>
        <w:ind w:left="1440" w:hanging="360"/>
      </w:pPr>
      <w:rPr>
        <w:rFonts w:ascii="Wingdings 3" w:hAnsi="Wingdings 3" w:hint="default"/>
      </w:rPr>
    </w:lvl>
    <w:lvl w:ilvl="2" w:tplc="1EEC9BEC" w:tentative="1">
      <w:start w:val="1"/>
      <w:numFmt w:val="bullet"/>
      <w:lvlText w:val=""/>
      <w:lvlJc w:val="left"/>
      <w:pPr>
        <w:tabs>
          <w:tab w:val="num" w:pos="2160"/>
        </w:tabs>
        <w:ind w:left="2160" w:hanging="360"/>
      </w:pPr>
      <w:rPr>
        <w:rFonts w:ascii="Wingdings 3" w:hAnsi="Wingdings 3" w:hint="default"/>
      </w:rPr>
    </w:lvl>
    <w:lvl w:ilvl="3" w:tplc="4D148AD4" w:tentative="1">
      <w:start w:val="1"/>
      <w:numFmt w:val="bullet"/>
      <w:lvlText w:val=""/>
      <w:lvlJc w:val="left"/>
      <w:pPr>
        <w:tabs>
          <w:tab w:val="num" w:pos="2880"/>
        </w:tabs>
        <w:ind w:left="2880" w:hanging="360"/>
      </w:pPr>
      <w:rPr>
        <w:rFonts w:ascii="Wingdings 3" w:hAnsi="Wingdings 3" w:hint="default"/>
      </w:rPr>
    </w:lvl>
    <w:lvl w:ilvl="4" w:tplc="5E22D402" w:tentative="1">
      <w:start w:val="1"/>
      <w:numFmt w:val="bullet"/>
      <w:lvlText w:val=""/>
      <w:lvlJc w:val="left"/>
      <w:pPr>
        <w:tabs>
          <w:tab w:val="num" w:pos="3600"/>
        </w:tabs>
        <w:ind w:left="3600" w:hanging="360"/>
      </w:pPr>
      <w:rPr>
        <w:rFonts w:ascii="Wingdings 3" w:hAnsi="Wingdings 3" w:hint="default"/>
      </w:rPr>
    </w:lvl>
    <w:lvl w:ilvl="5" w:tplc="01FA18CA" w:tentative="1">
      <w:start w:val="1"/>
      <w:numFmt w:val="bullet"/>
      <w:lvlText w:val=""/>
      <w:lvlJc w:val="left"/>
      <w:pPr>
        <w:tabs>
          <w:tab w:val="num" w:pos="4320"/>
        </w:tabs>
        <w:ind w:left="4320" w:hanging="360"/>
      </w:pPr>
      <w:rPr>
        <w:rFonts w:ascii="Wingdings 3" w:hAnsi="Wingdings 3" w:hint="default"/>
      </w:rPr>
    </w:lvl>
    <w:lvl w:ilvl="6" w:tplc="8334E4BC" w:tentative="1">
      <w:start w:val="1"/>
      <w:numFmt w:val="bullet"/>
      <w:lvlText w:val=""/>
      <w:lvlJc w:val="left"/>
      <w:pPr>
        <w:tabs>
          <w:tab w:val="num" w:pos="5040"/>
        </w:tabs>
        <w:ind w:left="5040" w:hanging="360"/>
      </w:pPr>
      <w:rPr>
        <w:rFonts w:ascii="Wingdings 3" w:hAnsi="Wingdings 3" w:hint="default"/>
      </w:rPr>
    </w:lvl>
    <w:lvl w:ilvl="7" w:tplc="964EA308" w:tentative="1">
      <w:start w:val="1"/>
      <w:numFmt w:val="bullet"/>
      <w:lvlText w:val=""/>
      <w:lvlJc w:val="left"/>
      <w:pPr>
        <w:tabs>
          <w:tab w:val="num" w:pos="5760"/>
        </w:tabs>
        <w:ind w:left="5760" w:hanging="360"/>
      </w:pPr>
      <w:rPr>
        <w:rFonts w:ascii="Wingdings 3" w:hAnsi="Wingdings 3" w:hint="default"/>
      </w:rPr>
    </w:lvl>
    <w:lvl w:ilvl="8" w:tplc="13FC2046" w:tentative="1">
      <w:start w:val="1"/>
      <w:numFmt w:val="bullet"/>
      <w:lvlText w:val=""/>
      <w:lvlJc w:val="left"/>
      <w:pPr>
        <w:tabs>
          <w:tab w:val="num" w:pos="6480"/>
        </w:tabs>
        <w:ind w:left="6480" w:hanging="360"/>
      </w:pPr>
      <w:rPr>
        <w:rFonts w:ascii="Wingdings 3" w:hAnsi="Wingdings 3" w:hint="default"/>
      </w:rPr>
    </w:lvl>
  </w:abstractNum>
  <w:abstractNum w:abstractNumId="17" w15:restartNumberingAfterBreak="0">
    <w:nsid w:val="26DC7E1D"/>
    <w:multiLevelType w:val="hybridMultilevel"/>
    <w:tmpl w:val="E79AA3CA"/>
    <w:lvl w:ilvl="0" w:tplc="040E0019">
      <w:start w:val="1"/>
      <w:numFmt w:val="lowerLetter"/>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18" w15:restartNumberingAfterBreak="0">
    <w:nsid w:val="29060974"/>
    <w:multiLevelType w:val="hybridMultilevel"/>
    <w:tmpl w:val="9EA240BE"/>
    <w:lvl w:ilvl="0" w:tplc="04E41242">
      <w:start w:val="1"/>
      <w:numFmt w:val="bullet"/>
      <w:lvlText w:val=""/>
      <w:lvlJc w:val="left"/>
      <w:pPr>
        <w:tabs>
          <w:tab w:val="num" w:pos="720"/>
        </w:tabs>
        <w:ind w:left="720" w:hanging="360"/>
      </w:pPr>
      <w:rPr>
        <w:rFonts w:ascii="Wingdings 3" w:hAnsi="Wingdings 3" w:hint="default"/>
      </w:rPr>
    </w:lvl>
    <w:lvl w:ilvl="1" w:tplc="C94C2212" w:tentative="1">
      <w:start w:val="1"/>
      <w:numFmt w:val="bullet"/>
      <w:lvlText w:val=""/>
      <w:lvlJc w:val="left"/>
      <w:pPr>
        <w:tabs>
          <w:tab w:val="num" w:pos="1440"/>
        </w:tabs>
        <w:ind w:left="1440" w:hanging="360"/>
      </w:pPr>
      <w:rPr>
        <w:rFonts w:ascii="Wingdings 3" w:hAnsi="Wingdings 3" w:hint="default"/>
      </w:rPr>
    </w:lvl>
    <w:lvl w:ilvl="2" w:tplc="7AB83FE4" w:tentative="1">
      <w:start w:val="1"/>
      <w:numFmt w:val="bullet"/>
      <w:lvlText w:val=""/>
      <w:lvlJc w:val="left"/>
      <w:pPr>
        <w:tabs>
          <w:tab w:val="num" w:pos="2160"/>
        </w:tabs>
        <w:ind w:left="2160" w:hanging="360"/>
      </w:pPr>
      <w:rPr>
        <w:rFonts w:ascii="Wingdings 3" w:hAnsi="Wingdings 3" w:hint="default"/>
      </w:rPr>
    </w:lvl>
    <w:lvl w:ilvl="3" w:tplc="70FCF5C6" w:tentative="1">
      <w:start w:val="1"/>
      <w:numFmt w:val="bullet"/>
      <w:lvlText w:val=""/>
      <w:lvlJc w:val="left"/>
      <w:pPr>
        <w:tabs>
          <w:tab w:val="num" w:pos="2880"/>
        </w:tabs>
        <w:ind w:left="2880" w:hanging="360"/>
      </w:pPr>
      <w:rPr>
        <w:rFonts w:ascii="Wingdings 3" w:hAnsi="Wingdings 3" w:hint="default"/>
      </w:rPr>
    </w:lvl>
    <w:lvl w:ilvl="4" w:tplc="6FD48584" w:tentative="1">
      <w:start w:val="1"/>
      <w:numFmt w:val="bullet"/>
      <w:lvlText w:val=""/>
      <w:lvlJc w:val="left"/>
      <w:pPr>
        <w:tabs>
          <w:tab w:val="num" w:pos="3600"/>
        </w:tabs>
        <w:ind w:left="3600" w:hanging="360"/>
      </w:pPr>
      <w:rPr>
        <w:rFonts w:ascii="Wingdings 3" w:hAnsi="Wingdings 3" w:hint="default"/>
      </w:rPr>
    </w:lvl>
    <w:lvl w:ilvl="5" w:tplc="9A2E5118" w:tentative="1">
      <w:start w:val="1"/>
      <w:numFmt w:val="bullet"/>
      <w:lvlText w:val=""/>
      <w:lvlJc w:val="left"/>
      <w:pPr>
        <w:tabs>
          <w:tab w:val="num" w:pos="4320"/>
        </w:tabs>
        <w:ind w:left="4320" w:hanging="360"/>
      </w:pPr>
      <w:rPr>
        <w:rFonts w:ascii="Wingdings 3" w:hAnsi="Wingdings 3" w:hint="default"/>
      </w:rPr>
    </w:lvl>
    <w:lvl w:ilvl="6" w:tplc="648A97F4" w:tentative="1">
      <w:start w:val="1"/>
      <w:numFmt w:val="bullet"/>
      <w:lvlText w:val=""/>
      <w:lvlJc w:val="left"/>
      <w:pPr>
        <w:tabs>
          <w:tab w:val="num" w:pos="5040"/>
        </w:tabs>
        <w:ind w:left="5040" w:hanging="360"/>
      </w:pPr>
      <w:rPr>
        <w:rFonts w:ascii="Wingdings 3" w:hAnsi="Wingdings 3" w:hint="default"/>
      </w:rPr>
    </w:lvl>
    <w:lvl w:ilvl="7" w:tplc="EA62613A" w:tentative="1">
      <w:start w:val="1"/>
      <w:numFmt w:val="bullet"/>
      <w:lvlText w:val=""/>
      <w:lvlJc w:val="left"/>
      <w:pPr>
        <w:tabs>
          <w:tab w:val="num" w:pos="5760"/>
        </w:tabs>
        <w:ind w:left="5760" w:hanging="360"/>
      </w:pPr>
      <w:rPr>
        <w:rFonts w:ascii="Wingdings 3" w:hAnsi="Wingdings 3" w:hint="default"/>
      </w:rPr>
    </w:lvl>
    <w:lvl w:ilvl="8" w:tplc="59D826D6" w:tentative="1">
      <w:start w:val="1"/>
      <w:numFmt w:val="bullet"/>
      <w:lvlText w:val=""/>
      <w:lvlJc w:val="left"/>
      <w:pPr>
        <w:tabs>
          <w:tab w:val="num" w:pos="6480"/>
        </w:tabs>
        <w:ind w:left="6480" w:hanging="360"/>
      </w:pPr>
      <w:rPr>
        <w:rFonts w:ascii="Wingdings 3" w:hAnsi="Wingdings 3" w:hint="default"/>
      </w:rPr>
    </w:lvl>
  </w:abstractNum>
  <w:abstractNum w:abstractNumId="19" w15:restartNumberingAfterBreak="0">
    <w:nsid w:val="2D3A50BC"/>
    <w:multiLevelType w:val="hybridMultilevel"/>
    <w:tmpl w:val="FA7E69F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15:restartNumberingAfterBreak="0">
    <w:nsid w:val="2E55201C"/>
    <w:multiLevelType w:val="hybridMultilevel"/>
    <w:tmpl w:val="1F380660"/>
    <w:lvl w:ilvl="0" w:tplc="F754D710">
      <w:start w:val="1"/>
      <w:numFmt w:val="bullet"/>
      <w:lvlText w:val=""/>
      <w:lvlJc w:val="left"/>
      <w:pPr>
        <w:tabs>
          <w:tab w:val="num" w:pos="720"/>
        </w:tabs>
        <w:ind w:left="720" w:hanging="360"/>
      </w:pPr>
      <w:rPr>
        <w:rFonts w:ascii="Wingdings 3" w:hAnsi="Wingdings 3" w:hint="default"/>
      </w:rPr>
    </w:lvl>
    <w:lvl w:ilvl="1" w:tplc="18026A8E" w:tentative="1">
      <w:start w:val="1"/>
      <w:numFmt w:val="bullet"/>
      <w:lvlText w:val=""/>
      <w:lvlJc w:val="left"/>
      <w:pPr>
        <w:tabs>
          <w:tab w:val="num" w:pos="1440"/>
        </w:tabs>
        <w:ind w:left="1440" w:hanging="360"/>
      </w:pPr>
      <w:rPr>
        <w:rFonts w:ascii="Wingdings 3" w:hAnsi="Wingdings 3" w:hint="default"/>
      </w:rPr>
    </w:lvl>
    <w:lvl w:ilvl="2" w:tplc="4268ECBC" w:tentative="1">
      <w:start w:val="1"/>
      <w:numFmt w:val="bullet"/>
      <w:lvlText w:val=""/>
      <w:lvlJc w:val="left"/>
      <w:pPr>
        <w:tabs>
          <w:tab w:val="num" w:pos="2160"/>
        </w:tabs>
        <w:ind w:left="2160" w:hanging="360"/>
      </w:pPr>
      <w:rPr>
        <w:rFonts w:ascii="Wingdings 3" w:hAnsi="Wingdings 3" w:hint="default"/>
      </w:rPr>
    </w:lvl>
    <w:lvl w:ilvl="3" w:tplc="AD60D38A" w:tentative="1">
      <w:start w:val="1"/>
      <w:numFmt w:val="bullet"/>
      <w:lvlText w:val=""/>
      <w:lvlJc w:val="left"/>
      <w:pPr>
        <w:tabs>
          <w:tab w:val="num" w:pos="2880"/>
        </w:tabs>
        <w:ind w:left="2880" w:hanging="360"/>
      </w:pPr>
      <w:rPr>
        <w:rFonts w:ascii="Wingdings 3" w:hAnsi="Wingdings 3" w:hint="default"/>
      </w:rPr>
    </w:lvl>
    <w:lvl w:ilvl="4" w:tplc="CCA8C510" w:tentative="1">
      <w:start w:val="1"/>
      <w:numFmt w:val="bullet"/>
      <w:lvlText w:val=""/>
      <w:lvlJc w:val="left"/>
      <w:pPr>
        <w:tabs>
          <w:tab w:val="num" w:pos="3600"/>
        </w:tabs>
        <w:ind w:left="3600" w:hanging="360"/>
      </w:pPr>
      <w:rPr>
        <w:rFonts w:ascii="Wingdings 3" w:hAnsi="Wingdings 3" w:hint="default"/>
      </w:rPr>
    </w:lvl>
    <w:lvl w:ilvl="5" w:tplc="876E055E" w:tentative="1">
      <w:start w:val="1"/>
      <w:numFmt w:val="bullet"/>
      <w:lvlText w:val=""/>
      <w:lvlJc w:val="left"/>
      <w:pPr>
        <w:tabs>
          <w:tab w:val="num" w:pos="4320"/>
        </w:tabs>
        <w:ind w:left="4320" w:hanging="360"/>
      </w:pPr>
      <w:rPr>
        <w:rFonts w:ascii="Wingdings 3" w:hAnsi="Wingdings 3" w:hint="default"/>
      </w:rPr>
    </w:lvl>
    <w:lvl w:ilvl="6" w:tplc="686460E8" w:tentative="1">
      <w:start w:val="1"/>
      <w:numFmt w:val="bullet"/>
      <w:lvlText w:val=""/>
      <w:lvlJc w:val="left"/>
      <w:pPr>
        <w:tabs>
          <w:tab w:val="num" w:pos="5040"/>
        </w:tabs>
        <w:ind w:left="5040" w:hanging="360"/>
      </w:pPr>
      <w:rPr>
        <w:rFonts w:ascii="Wingdings 3" w:hAnsi="Wingdings 3" w:hint="default"/>
      </w:rPr>
    </w:lvl>
    <w:lvl w:ilvl="7" w:tplc="187E03A8" w:tentative="1">
      <w:start w:val="1"/>
      <w:numFmt w:val="bullet"/>
      <w:lvlText w:val=""/>
      <w:lvlJc w:val="left"/>
      <w:pPr>
        <w:tabs>
          <w:tab w:val="num" w:pos="5760"/>
        </w:tabs>
        <w:ind w:left="5760" w:hanging="360"/>
      </w:pPr>
      <w:rPr>
        <w:rFonts w:ascii="Wingdings 3" w:hAnsi="Wingdings 3" w:hint="default"/>
      </w:rPr>
    </w:lvl>
    <w:lvl w:ilvl="8" w:tplc="90023A4C" w:tentative="1">
      <w:start w:val="1"/>
      <w:numFmt w:val="bullet"/>
      <w:lvlText w:val=""/>
      <w:lvlJc w:val="left"/>
      <w:pPr>
        <w:tabs>
          <w:tab w:val="num" w:pos="6480"/>
        </w:tabs>
        <w:ind w:left="6480" w:hanging="360"/>
      </w:pPr>
      <w:rPr>
        <w:rFonts w:ascii="Wingdings 3" w:hAnsi="Wingdings 3" w:hint="default"/>
      </w:rPr>
    </w:lvl>
  </w:abstractNum>
  <w:abstractNum w:abstractNumId="21" w15:restartNumberingAfterBreak="0">
    <w:nsid w:val="2EF6422A"/>
    <w:multiLevelType w:val="multilevel"/>
    <w:tmpl w:val="CECE6C0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22" w15:restartNumberingAfterBreak="0">
    <w:nsid w:val="2F214F58"/>
    <w:multiLevelType w:val="hybridMultilevel"/>
    <w:tmpl w:val="CA1AD108"/>
    <w:numStyleLink w:val="7importltstlus"/>
  </w:abstractNum>
  <w:abstractNum w:abstractNumId="23" w15:restartNumberingAfterBreak="0">
    <w:nsid w:val="30B37059"/>
    <w:multiLevelType w:val="hybridMultilevel"/>
    <w:tmpl w:val="CA1AD108"/>
    <w:styleLink w:val="7importltstlus"/>
    <w:lvl w:ilvl="0" w:tplc="9E62BEAC">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808255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FD6125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0B563A20">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3A682D96">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32EBA9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FF1C6A78">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350FAF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D22D0E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4" w15:restartNumberingAfterBreak="0">
    <w:nsid w:val="32C3257A"/>
    <w:multiLevelType w:val="hybridMultilevel"/>
    <w:tmpl w:val="DC96F734"/>
    <w:numStyleLink w:val="5importltstlus"/>
  </w:abstractNum>
  <w:abstractNum w:abstractNumId="25" w15:restartNumberingAfterBreak="0">
    <w:nsid w:val="33B85A27"/>
    <w:multiLevelType w:val="hybridMultilevel"/>
    <w:tmpl w:val="E8468144"/>
    <w:lvl w:ilvl="0" w:tplc="040E0001">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6BF0B95"/>
    <w:multiLevelType w:val="hybridMultilevel"/>
    <w:tmpl w:val="118A384A"/>
    <w:lvl w:ilvl="0" w:tplc="7F241E06">
      <w:start w:val="3"/>
      <w:numFmt w:val="bullet"/>
      <w:lvlText w:val="-"/>
      <w:lvlJc w:val="left"/>
      <w:pPr>
        <w:ind w:left="720" w:hanging="360"/>
      </w:pPr>
      <w:rPr>
        <w:rFonts w:ascii="Times New Roman" w:eastAsia="Calibr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15:restartNumberingAfterBreak="0">
    <w:nsid w:val="41312AFF"/>
    <w:multiLevelType w:val="hybridMultilevel"/>
    <w:tmpl w:val="756C4958"/>
    <w:lvl w:ilvl="0" w:tplc="468AA9CE">
      <w:start w:val="1"/>
      <w:numFmt w:val="bullet"/>
      <w:lvlText w:val=""/>
      <w:lvlJc w:val="left"/>
      <w:pPr>
        <w:tabs>
          <w:tab w:val="num" w:pos="720"/>
        </w:tabs>
        <w:ind w:left="720" w:hanging="360"/>
      </w:pPr>
      <w:rPr>
        <w:rFonts w:ascii="Wingdings 3" w:hAnsi="Wingdings 3" w:hint="default"/>
      </w:rPr>
    </w:lvl>
    <w:lvl w:ilvl="1" w:tplc="C206F128" w:tentative="1">
      <w:start w:val="1"/>
      <w:numFmt w:val="bullet"/>
      <w:lvlText w:val=""/>
      <w:lvlJc w:val="left"/>
      <w:pPr>
        <w:tabs>
          <w:tab w:val="num" w:pos="1440"/>
        </w:tabs>
        <w:ind w:left="1440" w:hanging="360"/>
      </w:pPr>
      <w:rPr>
        <w:rFonts w:ascii="Wingdings 3" w:hAnsi="Wingdings 3" w:hint="default"/>
      </w:rPr>
    </w:lvl>
    <w:lvl w:ilvl="2" w:tplc="4C78E78E" w:tentative="1">
      <w:start w:val="1"/>
      <w:numFmt w:val="bullet"/>
      <w:lvlText w:val=""/>
      <w:lvlJc w:val="left"/>
      <w:pPr>
        <w:tabs>
          <w:tab w:val="num" w:pos="2160"/>
        </w:tabs>
        <w:ind w:left="2160" w:hanging="360"/>
      </w:pPr>
      <w:rPr>
        <w:rFonts w:ascii="Wingdings 3" w:hAnsi="Wingdings 3" w:hint="default"/>
      </w:rPr>
    </w:lvl>
    <w:lvl w:ilvl="3" w:tplc="BE80AEB6" w:tentative="1">
      <w:start w:val="1"/>
      <w:numFmt w:val="bullet"/>
      <w:lvlText w:val=""/>
      <w:lvlJc w:val="left"/>
      <w:pPr>
        <w:tabs>
          <w:tab w:val="num" w:pos="2880"/>
        </w:tabs>
        <w:ind w:left="2880" w:hanging="360"/>
      </w:pPr>
      <w:rPr>
        <w:rFonts w:ascii="Wingdings 3" w:hAnsi="Wingdings 3" w:hint="default"/>
      </w:rPr>
    </w:lvl>
    <w:lvl w:ilvl="4" w:tplc="2EBC4540" w:tentative="1">
      <w:start w:val="1"/>
      <w:numFmt w:val="bullet"/>
      <w:lvlText w:val=""/>
      <w:lvlJc w:val="left"/>
      <w:pPr>
        <w:tabs>
          <w:tab w:val="num" w:pos="3600"/>
        </w:tabs>
        <w:ind w:left="3600" w:hanging="360"/>
      </w:pPr>
      <w:rPr>
        <w:rFonts w:ascii="Wingdings 3" w:hAnsi="Wingdings 3" w:hint="default"/>
      </w:rPr>
    </w:lvl>
    <w:lvl w:ilvl="5" w:tplc="F68C1F24" w:tentative="1">
      <w:start w:val="1"/>
      <w:numFmt w:val="bullet"/>
      <w:lvlText w:val=""/>
      <w:lvlJc w:val="left"/>
      <w:pPr>
        <w:tabs>
          <w:tab w:val="num" w:pos="4320"/>
        </w:tabs>
        <w:ind w:left="4320" w:hanging="360"/>
      </w:pPr>
      <w:rPr>
        <w:rFonts w:ascii="Wingdings 3" w:hAnsi="Wingdings 3" w:hint="default"/>
      </w:rPr>
    </w:lvl>
    <w:lvl w:ilvl="6" w:tplc="F806971A" w:tentative="1">
      <w:start w:val="1"/>
      <w:numFmt w:val="bullet"/>
      <w:lvlText w:val=""/>
      <w:lvlJc w:val="left"/>
      <w:pPr>
        <w:tabs>
          <w:tab w:val="num" w:pos="5040"/>
        </w:tabs>
        <w:ind w:left="5040" w:hanging="360"/>
      </w:pPr>
      <w:rPr>
        <w:rFonts w:ascii="Wingdings 3" w:hAnsi="Wingdings 3" w:hint="default"/>
      </w:rPr>
    </w:lvl>
    <w:lvl w:ilvl="7" w:tplc="33B63C94" w:tentative="1">
      <w:start w:val="1"/>
      <w:numFmt w:val="bullet"/>
      <w:lvlText w:val=""/>
      <w:lvlJc w:val="left"/>
      <w:pPr>
        <w:tabs>
          <w:tab w:val="num" w:pos="5760"/>
        </w:tabs>
        <w:ind w:left="5760" w:hanging="360"/>
      </w:pPr>
      <w:rPr>
        <w:rFonts w:ascii="Wingdings 3" w:hAnsi="Wingdings 3" w:hint="default"/>
      </w:rPr>
    </w:lvl>
    <w:lvl w:ilvl="8" w:tplc="7CFAF21E" w:tentative="1">
      <w:start w:val="1"/>
      <w:numFmt w:val="bullet"/>
      <w:lvlText w:val=""/>
      <w:lvlJc w:val="left"/>
      <w:pPr>
        <w:tabs>
          <w:tab w:val="num" w:pos="6480"/>
        </w:tabs>
        <w:ind w:left="6480" w:hanging="360"/>
      </w:pPr>
      <w:rPr>
        <w:rFonts w:ascii="Wingdings 3" w:hAnsi="Wingdings 3" w:hint="default"/>
      </w:rPr>
    </w:lvl>
  </w:abstractNum>
  <w:abstractNum w:abstractNumId="28" w15:restartNumberingAfterBreak="0">
    <w:nsid w:val="41952693"/>
    <w:multiLevelType w:val="singleLevel"/>
    <w:tmpl w:val="B5F61D8C"/>
    <w:lvl w:ilvl="0">
      <w:start w:val="1"/>
      <w:numFmt w:val="decimal"/>
      <w:pStyle w:val="ReferenceItem"/>
      <w:lvlText w:val="%1."/>
      <w:lvlJc w:val="left"/>
      <w:pPr>
        <w:tabs>
          <w:tab w:val="num" w:pos="360"/>
        </w:tabs>
        <w:ind w:left="360" w:hanging="360"/>
      </w:pPr>
    </w:lvl>
  </w:abstractNum>
  <w:abstractNum w:abstractNumId="29" w15:restartNumberingAfterBreak="0">
    <w:nsid w:val="46EB77C3"/>
    <w:multiLevelType w:val="hybridMultilevel"/>
    <w:tmpl w:val="A86A5F68"/>
    <w:styleLink w:val="3importltstlus"/>
    <w:lvl w:ilvl="0" w:tplc="78388954">
      <w:start w:val="1"/>
      <w:numFmt w:val="bullet"/>
      <w:lvlText w:val="▪"/>
      <w:lvlJc w:val="left"/>
      <w:pPr>
        <w:tabs>
          <w:tab w:val="left" w:pos="720"/>
        </w:tabs>
        <w:ind w:left="3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E18EC284">
      <w:start w:val="1"/>
      <w:numFmt w:val="bullet"/>
      <w:lvlText w:val="▪"/>
      <w:lvlJc w:val="left"/>
      <w:pPr>
        <w:tabs>
          <w:tab w:val="left" w:pos="720"/>
        </w:tabs>
        <w:ind w:left="10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ED2871C">
      <w:start w:val="1"/>
      <w:numFmt w:val="bullet"/>
      <w:lvlText w:val="▪"/>
      <w:lvlJc w:val="left"/>
      <w:pPr>
        <w:tabs>
          <w:tab w:val="left" w:pos="720"/>
        </w:tabs>
        <w:ind w:left="18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1825770">
      <w:start w:val="1"/>
      <w:numFmt w:val="bullet"/>
      <w:lvlText w:val="▪"/>
      <w:lvlJc w:val="left"/>
      <w:pPr>
        <w:tabs>
          <w:tab w:val="left" w:pos="720"/>
        </w:tabs>
        <w:ind w:left="25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96CB55E">
      <w:start w:val="1"/>
      <w:numFmt w:val="bullet"/>
      <w:lvlText w:val="▪"/>
      <w:lvlJc w:val="left"/>
      <w:pPr>
        <w:tabs>
          <w:tab w:val="left" w:pos="720"/>
        </w:tabs>
        <w:ind w:left="32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F7A7FF6">
      <w:start w:val="1"/>
      <w:numFmt w:val="bullet"/>
      <w:lvlText w:val="▪"/>
      <w:lvlJc w:val="left"/>
      <w:pPr>
        <w:tabs>
          <w:tab w:val="left" w:pos="720"/>
        </w:tabs>
        <w:ind w:left="39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634001B0">
      <w:start w:val="1"/>
      <w:numFmt w:val="bullet"/>
      <w:lvlText w:val="▪"/>
      <w:lvlJc w:val="left"/>
      <w:pPr>
        <w:tabs>
          <w:tab w:val="left" w:pos="720"/>
        </w:tabs>
        <w:ind w:left="46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1F60EB68">
      <w:start w:val="1"/>
      <w:numFmt w:val="bullet"/>
      <w:lvlText w:val="▪"/>
      <w:lvlJc w:val="left"/>
      <w:pPr>
        <w:tabs>
          <w:tab w:val="left" w:pos="720"/>
        </w:tabs>
        <w:ind w:left="54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08A1BFE">
      <w:start w:val="1"/>
      <w:numFmt w:val="bullet"/>
      <w:lvlText w:val="▪"/>
      <w:lvlJc w:val="left"/>
      <w:pPr>
        <w:tabs>
          <w:tab w:val="left" w:pos="720"/>
        </w:tabs>
        <w:ind w:left="61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0" w15:restartNumberingAfterBreak="0">
    <w:nsid w:val="479D047B"/>
    <w:multiLevelType w:val="hybridMultilevel"/>
    <w:tmpl w:val="F3A80422"/>
    <w:lvl w:ilvl="0" w:tplc="3A32D7D4">
      <w:start w:val="1"/>
      <w:numFmt w:val="bullet"/>
      <w:pStyle w:val="FelsorolsHERJ"/>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1" w15:restartNumberingAfterBreak="0">
    <w:nsid w:val="4EDD3A31"/>
    <w:multiLevelType w:val="hybridMultilevel"/>
    <w:tmpl w:val="5094A3B8"/>
    <w:lvl w:ilvl="0" w:tplc="6DCA47EC">
      <w:start w:val="1"/>
      <w:numFmt w:val="bullet"/>
      <w:lvlText w:val=""/>
      <w:lvlJc w:val="left"/>
      <w:pPr>
        <w:tabs>
          <w:tab w:val="num" w:pos="720"/>
        </w:tabs>
        <w:ind w:left="720" w:hanging="360"/>
      </w:pPr>
      <w:rPr>
        <w:rFonts w:ascii="Symbol" w:hAnsi="Symbol"/>
      </w:rPr>
    </w:lvl>
    <w:lvl w:ilvl="1" w:tplc="9F02A31E">
      <w:start w:val="1"/>
      <w:numFmt w:val="bullet"/>
      <w:lvlText w:val="o"/>
      <w:lvlJc w:val="left"/>
      <w:pPr>
        <w:tabs>
          <w:tab w:val="num" w:pos="1440"/>
        </w:tabs>
        <w:ind w:left="1440" w:hanging="360"/>
      </w:pPr>
      <w:rPr>
        <w:rFonts w:ascii="Courier New" w:hAnsi="Courier New"/>
      </w:rPr>
    </w:lvl>
    <w:lvl w:ilvl="2" w:tplc="2A6CE86C">
      <w:start w:val="1"/>
      <w:numFmt w:val="bullet"/>
      <w:lvlText w:val=""/>
      <w:lvlJc w:val="left"/>
      <w:pPr>
        <w:tabs>
          <w:tab w:val="num" w:pos="2160"/>
        </w:tabs>
        <w:ind w:left="2160" w:hanging="360"/>
      </w:pPr>
      <w:rPr>
        <w:rFonts w:ascii="Wingdings" w:hAnsi="Wingdings"/>
      </w:rPr>
    </w:lvl>
    <w:lvl w:ilvl="3" w:tplc="390AA0AC">
      <w:start w:val="1"/>
      <w:numFmt w:val="bullet"/>
      <w:lvlText w:val=""/>
      <w:lvlJc w:val="left"/>
      <w:pPr>
        <w:tabs>
          <w:tab w:val="num" w:pos="2880"/>
        </w:tabs>
        <w:ind w:left="2880" w:hanging="360"/>
      </w:pPr>
      <w:rPr>
        <w:rFonts w:ascii="Symbol" w:hAnsi="Symbol"/>
      </w:rPr>
    </w:lvl>
    <w:lvl w:ilvl="4" w:tplc="7E88B4CA">
      <w:start w:val="1"/>
      <w:numFmt w:val="bullet"/>
      <w:lvlText w:val="o"/>
      <w:lvlJc w:val="left"/>
      <w:pPr>
        <w:tabs>
          <w:tab w:val="num" w:pos="3600"/>
        </w:tabs>
        <w:ind w:left="3600" w:hanging="360"/>
      </w:pPr>
      <w:rPr>
        <w:rFonts w:ascii="Courier New" w:hAnsi="Courier New"/>
      </w:rPr>
    </w:lvl>
    <w:lvl w:ilvl="5" w:tplc="50567666">
      <w:start w:val="1"/>
      <w:numFmt w:val="bullet"/>
      <w:lvlText w:val=""/>
      <w:lvlJc w:val="left"/>
      <w:pPr>
        <w:tabs>
          <w:tab w:val="num" w:pos="4320"/>
        </w:tabs>
        <w:ind w:left="4320" w:hanging="360"/>
      </w:pPr>
      <w:rPr>
        <w:rFonts w:ascii="Wingdings" w:hAnsi="Wingdings"/>
      </w:rPr>
    </w:lvl>
    <w:lvl w:ilvl="6" w:tplc="BD341A06">
      <w:start w:val="1"/>
      <w:numFmt w:val="bullet"/>
      <w:lvlText w:val=""/>
      <w:lvlJc w:val="left"/>
      <w:pPr>
        <w:tabs>
          <w:tab w:val="num" w:pos="5040"/>
        </w:tabs>
        <w:ind w:left="5040" w:hanging="360"/>
      </w:pPr>
      <w:rPr>
        <w:rFonts w:ascii="Symbol" w:hAnsi="Symbol"/>
      </w:rPr>
    </w:lvl>
    <w:lvl w:ilvl="7" w:tplc="CE0A0AC0">
      <w:start w:val="1"/>
      <w:numFmt w:val="bullet"/>
      <w:lvlText w:val="o"/>
      <w:lvlJc w:val="left"/>
      <w:pPr>
        <w:tabs>
          <w:tab w:val="num" w:pos="5760"/>
        </w:tabs>
        <w:ind w:left="5760" w:hanging="360"/>
      </w:pPr>
      <w:rPr>
        <w:rFonts w:ascii="Courier New" w:hAnsi="Courier New"/>
      </w:rPr>
    </w:lvl>
    <w:lvl w:ilvl="8" w:tplc="D9E6D1AE">
      <w:start w:val="1"/>
      <w:numFmt w:val="bullet"/>
      <w:lvlText w:val=""/>
      <w:lvlJc w:val="left"/>
      <w:pPr>
        <w:tabs>
          <w:tab w:val="num" w:pos="6480"/>
        </w:tabs>
        <w:ind w:left="6480" w:hanging="360"/>
      </w:pPr>
      <w:rPr>
        <w:rFonts w:ascii="Wingdings" w:hAnsi="Wingdings"/>
      </w:rPr>
    </w:lvl>
  </w:abstractNum>
  <w:abstractNum w:abstractNumId="32" w15:restartNumberingAfterBreak="0">
    <w:nsid w:val="50AE6874"/>
    <w:multiLevelType w:val="hybridMultilevel"/>
    <w:tmpl w:val="CB4819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55276CE"/>
    <w:multiLevelType w:val="hybridMultilevel"/>
    <w:tmpl w:val="41FE1AC8"/>
    <w:styleLink w:val="6importltstlus"/>
    <w:lvl w:ilvl="0" w:tplc="EE7822E4">
      <w:start w:val="1"/>
      <w:numFmt w:val="bullet"/>
      <w:lvlText w:val="•"/>
      <w:lvlJc w:val="left"/>
      <w:pPr>
        <w:ind w:left="753" w:hanging="393"/>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E098E712">
      <w:start w:val="1"/>
      <w:numFmt w:val="bullet"/>
      <w:lvlText w:val="o"/>
      <w:lvlJc w:val="left"/>
      <w:pPr>
        <w:ind w:left="1473" w:hanging="39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2D0DFDA">
      <w:start w:val="1"/>
      <w:numFmt w:val="bullet"/>
      <w:lvlText w:val="▪"/>
      <w:lvlJc w:val="left"/>
      <w:pPr>
        <w:ind w:left="2193" w:hanging="39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3C166610">
      <w:start w:val="1"/>
      <w:numFmt w:val="bullet"/>
      <w:lvlText w:val="•"/>
      <w:lvlJc w:val="left"/>
      <w:pPr>
        <w:ind w:left="2913" w:hanging="393"/>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ED41978">
      <w:start w:val="1"/>
      <w:numFmt w:val="bullet"/>
      <w:lvlText w:val="o"/>
      <w:lvlJc w:val="left"/>
      <w:pPr>
        <w:ind w:left="3633" w:hanging="39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8FCCE20">
      <w:start w:val="1"/>
      <w:numFmt w:val="bullet"/>
      <w:lvlText w:val="▪"/>
      <w:lvlJc w:val="left"/>
      <w:pPr>
        <w:ind w:left="4353" w:hanging="39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91CCF82">
      <w:start w:val="1"/>
      <w:numFmt w:val="bullet"/>
      <w:lvlText w:val="•"/>
      <w:lvlJc w:val="left"/>
      <w:pPr>
        <w:ind w:left="5073" w:hanging="393"/>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05AE7B2">
      <w:start w:val="1"/>
      <w:numFmt w:val="bullet"/>
      <w:lvlText w:val="o"/>
      <w:lvlJc w:val="left"/>
      <w:pPr>
        <w:ind w:left="5793" w:hanging="39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4FD62F78">
      <w:start w:val="1"/>
      <w:numFmt w:val="bullet"/>
      <w:lvlText w:val="▪"/>
      <w:lvlJc w:val="left"/>
      <w:pPr>
        <w:ind w:left="6513" w:hanging="39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4" w15:restartNumberingAfterBreak="0">
    <w:nsid w:val="57367A2B"/>
    <w:multiLevelType w:val="hybridMultilevel"/>
    <w:tmpl w:val="1F94CC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7743997"/>
    <w:multiLevelType w:val="hybridMultilevel"/>
    <w:tmpl w:val="1584F0BC"/>
    <w:lvl w:ilvl="0" w:tplc="040E0019">
      <w:start w:val="1"/>
      <w:numFmt w:val="lowerLetter"/>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36" w15:restartNumberingAfterBreak="0">
    <w:nsid w:val="5D6111C8"/>
    <w:multiLevelType w:val="hybridMultilevel"/>
    <w:tmpl w:val="9E1C2BCA"/>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37" w15:restartNumberingAfterBreak="0">
    <w:nsid w:val="5DE275D8"/>
    <w:multiLevelType w:val="singleLevel"/>
    <w:tmpl w:val="3774B7E2"/>
    <w:lvl w:ilvl="0">
      <w:start w:val="1"/>
      <w:numFmt w:val="decimal"/>
      <w:pStyle w:val="NumberedItem"/>
      <w:lvlText w:val="%1."/>
      <w:lvlJc w:val="left"/>
      <w:pPr>
        <w:tabs>
          <w:tab w:val="num" w:pos="794"/>
        </w:tabs>
        <w:ind w:left="794" w:hanging="397"/>
      </w:pPr>
      <w:rPr>
        <w:rFonts w:ascii="Times New Roman" w:hAnsi="Times New Roman" w:cs="Times New Roman" w:hint="default"/>
        <w:sz w:val="20"/>
        <w:szCs w:val="22"/>
      </w:rPr>
    </w:lvl>
  </w:abstractNum>
  <w:abstractNum w:abstractNumId="38" w15:restartNumberingAfterBreak="0">
    <w:nsid w:val="61375533"/>
    <w:multiLevelType w:val="hybridMultilevel"/>
    <w:tmpl w:val="8962DDEE"/>
    <w:styleLink w:val="1importltstlus"/>
    <w:lvl w:ilvl="0" w:tplc="76F2A652">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1A1853D0">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B5C5348">
      <w:start w:val="1"/>
      <w:numFmt w:val="lowerRoman"/>
      <w:lvlText w:val="%3."/>
      <w:lvlJc w:val="left"/>
      <w:pPr>
        <w:ind w:left="2160" w:hanging="276"/>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599085D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C3C388E">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21F03522">
      <w:start w:val="1"/>
      <w:numFmt w:val="lowerRoman"/>
      <w:lvlText w:val="%6."/>
      <w:lvlJc w:val="left"/>
      <w:pPr>
        <w:ind w:left="4320" w:hanging="276"/>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806B5E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8EB67576">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95A6785C">
      <w:start w:val="1"/>
      <w:numFmt w:val="lowerRoman"/>
      <w:lvlText w:val="%9."/>
      <w:lvlJc w:val="left"/>
      <w:pPr>
        <w:ind w:left="6480" w:hanging="276"/>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9" w15:restartNumberingAfterBreak="0">
    <w:nsid w:val="67EF0B75"/>
    <w:multiLevelType w:val="hybridMultilevel"/>
    <w:tmpl w:val="96C44EFC"/>
    <w:lvl w:ilvl="0" w:tplc="960275F4">
      <w:start w:val="1"/>
      <w:numFmt w:val="bullet"/>
      <w:lvlText w:val=""/>
      <w:lvlJc w:val="left"/>
      <w:pPr>
        <w:tabs>
          <w:tab w:val="num" w:pos="720"/>
        </w:tabs>
        <w:ind w:left="720" w:hanging="360"/>
      </w:pPr>
      <w:rPr>
        <w:rFonts w:ascii="Wingdings 3" w:hAnsi="Wingdings 3" w:hint="default"/>
      </w:rPr>
    </w:lvl>
    <w:lvl w:ilvl="1" w:tplc="A10CFABE">
      <w:start w:val="281"/>
      <w:numFmt w:val="bullet"/>
      <w:lvlText w:val=""/>
      <w:lvlJc w:val="left"/>
      <w:pPr>
        <w:tabs>
          <w:tab w:val="num" w:pos="1440"/>
        </w:tabs>
        <w:ind w:left="1440" w:hanging="360"/>
      </w:pPr>
      <w:rPr>
        <w:rFonts w:ascii="Wingdings 3" w:hAnsi="Wingdings 3" w:hint="default"/>
      </w:rPr>
    </w:lvl>
    <w:lvl w:ilvl="2" w:tplc="E006D444" w:tentative="1">
      <w:start w:val="1"/>
      <w:numFmt w:val="bullet"/>
      <w:lvlText w:val=""/>
      <w:lvlJc w:val="left"/>
      <w:pPr>
        <w:tabs>
          <w:tab w:val="num" w:pos="2160"/>
        </w:tabs>
        <w:ind w:left="2160" w:hanging="360"/>
      </w:pPr>
      <w:rPr>
        <w:rFonts w:ascii="Wingdings 3" w:hAnsi="Wingdings 3" w:hint="default"/>
      </w:rPr>
    </w:lvl>
    <w:lvl w:ilvl="3" w:tplc="B51ED85A" w:tentative="1">
      <w:start w:val="1"/>
      <w:numFmt w:val="bullet"/>
      <w:lvlText w:val=""/>
      <w:lvlJc w:val="left"/>
      <w:pPr>
        <w:tabs>
          <w:tab w:val="num" w:pos="2880"/>
        </w:tabs>
        <w:ind w:left="2880" w:hanging="360"/>
      </w:pPr>
      <w:rPr>
        <w:rFonts w:ascii="Wingdings 3" w:hAnsi="Wingdings 3" w:hint="default"/>
      </w:rPr>
    </w:lvl>
    <w:lvl w:ilvl="4" w:tplc="AFBC2A82" w:tentative="1">
      <w:start w:val="1"/>
      <w:numFmt w:val="bullet"/>
      <w:lvlText w:val=""/>
      <w:lvlJc w:val="left"/>
      <w:pPr>
        <w:tabs>
          <w:tab w:val="num" w:pos="3600"/>
        </w:tabs>
        <w:ind w:left="3600" w:hanging="360"/>
      </w:pPr>
      <w:rPr>
        <w:rFonts w:ascii="Wingdings 3" w:hAnsi="Wingdings 3" w:hint="default"/>
      </w:rPr>
    </w:lvl>
    <w:lvl w:ilvl="5" w:tplc="23D2885A" w:tentative="1">
      <w:start w:val="1"/>
      <w:numFmt w:val="bullet"/>
      <w:lvlText w:val=""/>
      <w:lvlJc w:val="left"/>
      <w:pPr>
        <w:tabs>
          <w:tab w:val="num" w:pos="4320"/>
        </w:tabs>
        <w:ind w:left="4320" w:hanging="360"/>
      </w:pPr>
      <w:rPr>
        <w:rFonts w:ascii="Wingdings 3" w:hAnsi="Wingdings 3" w:hint="default"/>
      </w:rPr>
    </w:lvl>
    <w:lvl w:ilvl="6" w:tplc="89E821E8" w:tentative="1">
      <w:start w:val="1"/>
      <w:numFmt w:val="bullet"/>
      <w:lvlText w:val=""/>
      <w:lvlJc w:val="left"/>
      <w:pPr>
        <w:tabs>
          <w:tab w:val="num" w:pos="5040"/>
        </w:tabs>
        <w:ind w:left="5040" w:hanging="360"/>
      </w:pPr>
      <w:rPr>
        <w:rFonts w:ascii="Wingdings 3" w:hAnsi="Wingdings 3" w:hint="default"/>
      </w:rPr>
    </w:lvl>
    <w:lvl w:ilvl="7" w:tplc="3DAAEC68" w:tentative="1">
      <w:start w:val="1"/>
      <w:numFmt w:val="bullet"/>
      <w:lvlText w:val=""/>
      <w:lvlJc w:val="left"/>
      <w:pPr>
        <w:tabs>
          <w:tab w:val="num" w:pos="5760"/>
        </w:tabs>
        <w:ind w:left="5760" w:hanging="360"/>
      </w:pPr>
      <w:rPr>
        <w:rFonts w:ascii="Wingdings 3" w:hAnsi="Wingdings 3" w:hint="default"/>
      </w:rPr>
    </w:lvl>
    <w:lvl w:ilvl="8" w:tplc="FA82D740" w:tentative="1">
      <w:start w:val="1"/>
      <w:numFmt w:val="bullet"/>
      <w:lvlText w:val=""/>
      <w:lvlJc w:val="left"/>
      <w:pPr>
        <w:tabs>
          <w:tab w:val="num" w:pos="6480"/>
        </w:tabs>
        <w:ind w:left="6480" w:hanging="360"/>
      </w:pPr>
      <w:rPr>
        <w:rFonts w:ascii="Wingdings 3" w:hAnsi="Wingdings 3" w:hint="default"/>
      </w:rPr>
    </w:lvl>
  </w:abstractNum>
  <w:abstractNum w:abstractNumId="40" w15:restartNumberingAfterBreak="0">
    <w:nsid w:val="6B8F128F"/>
    <w:multiLevelType w:val="hybridMultilevel"/>
    <w:tmpl w:val="41FE1AC8"/>
    <w:numStyleLink w:val="6importltstlus"/>
  </w:abstractNum>
  <w:abstractNum w:abstractNumId="41" w15:restartNumberingAfterBreak="0">
    <w:nsid w:val="74134761"/>
    <w:multiLevelType w:val="hybridMultilevel"/>
    <w:tmpl w:val="1FE613F0"/>
    <w:lvl w:ilvl="0" w:tplc="292E3372">
      <w:start w:val="1"/>
      <w:numFmt w:val="bullet"/>
      <w:lvlText w:val=""/>
      <w:lvlJc w:val="left"/>
      <w:pPr>
        <w:tabs>
          <w:tab w:val="num" w:pos="720"/>
        </w:tabs>
        <w:ind w:left="720" w:hanging="360"/>
      </w:pPr>
      <w:rPr>
        <w:rFonts w:ascii="Symbol" w:hAnsi="Symbol"/>
      </w:rPr>
    </w:lvl>
    <w:lvl w:ilvl="1" w:tplc="F06ACBF4">
      <w:start w:val="1"/>
      <w:numFmt w:val="bullet"/>
      <w:lvlText w:val="-"/>
      <w:lvlJc w:val="left"/>
      <w:pPr>
        <w:tabs>
          <w:tab w:val="num" w:pos="1440"/>
        </w:tabs>
        <w:ind w:left="1440" w:hanging="360"/>
      </w:pPr>
      <w:rPr>
        <w:rFonts w:ascii="Times New Roman" w:hAnsi="Times New Roman"/>
      </w:rPr>
    </w:lvl>
    <w:lvl w:ilvl="2" w:tplc="E77AE4AA">
      <w:start w:val="1"/>
      <w:numFmt w:val="bullet"/>
      <w:lvlText w:val="-"/>
      <w:lvlJc w:val="left"/>
      <w:pPr>
        <w:tabs>
          <w:tab w:val="num" w:pos="2160"/>
        </w:tabs>
        <w:ind w:left="2160" w:hanging="360"/>
      </w:pPr>
      <w:rPr>
        <w:rFonts w:ascii="Times New Roman" w:hAnsi="Times New Roman"/>
      </w:rPr>
    </w:lvl>
    <w:lvl w:ilvl="3" w:tplc="DB3C1EB4">
      <w:start w:val="1"/>
      <w:numFmt w:val="bullet"/>
      <w:lvlText w:val=""/>
      <w:lvlJc w:val="left"/>
      <w:pPr>
        <w:tabs>
          <w:tab w:val="num" w:pos="2880"/>
        </w:tabs>
        <w:ind w:left="2880" w:hanging="360"/>
      </w:pPr>
      <w:rPr>
        <w:rFonts w:ascii="Symbol" w:hAnsi="Symbol"/>
      </w:rPr>
    </w:lvl>
    <w:lvl w:ilvl="4" w:tplc="6374EA66">
      <w:start w:val="1"/>
      <w:numFmt w:val="bullet"/>
      <w:lvlText w:val="-"/>
      <w:lvlJc w:val="left"/>
      <w:pPr>
        <w:tabs>
          <w:tab w:val="num" w:pos="3600"/>
        </w:tabs>
        <w:ind w:left="3600" w:hanging="360"/>
      </w:pPr>
      <w:rPr>
        <w:rFonts w:ascii="Times New Roman" w:hAnsi="Times New Roman"/>
      </w:rPr>
    </w:lvl>
    <w:lvl w:ilvl="5" w:tplc="0F76616C">
      <w:start w:val="1"/>
      <w:numFmt w:val="bullet"/>
      <w:lvlText w:val="-"/>
      <w:lvlJc w:val="left"/>
      <w:pPr>
        <w:tabs>
          <w:tab w:val="num" w:pos="4320"/>
        </w:tabs>
        <w:ind w:left="4320" w:hanging="360"/>
      </w:pPr>
      <w:rPr>
        <w:rFonts w:ascii="Times New Roman" w:hAnsi="Times New Roman"/>
      </w:rPr>
    </w:lvl>
    <w:lvl w:ilvl="6" w:tplc="FA3A26FA">
      <w:start w:val="1"/>
      <w:numFmt w:val="bullet"/>
      <w:lvlText w:val="-"/>
      <w:lvlJc w:val="left"/>
      <w:pPr>
        <w:tabs>
          <w:tab w:val="num" w:pos="5040"/>
        </w:tabs>
        <w:ind w:left="5040" w:hanging="360"/>
      </w:pPr>
      <w:rPr>
        <w:rFonts w:ascii="Times New Roman" w:hAnsi="Times New Roman"/>
      </w:rPr>
    </w:lvl>
    <w:lvl w:ilvl="7" w:tplc="A6AED1F6">
      <w:start w:val="1"/>
      <w:numFmt w:val="bullet"/>
      <w:lvlText w:val="-"/>
      <w:lvlJc w:val="left"/>
      <w:pPr>
        <w:tabs>
          <w:tab w:val="num" w:pos="5760"/>
        </w:tabs>
        <w:ind w:left="5760" w:hanging="360"/>
      </w:pPr>
      <w:rPr>
        <w:rFonts w:ascii="Times New Roman" w:hAnsi="Times New Roman"/>
      </w:rPr>
    </w:lvl>
    <w:lvl w:ilvl="8" w:tplc="730E6B98">
      <w:start w:val="1"/>
      <w:numFmt w:val="bullet"/>
      <w:lvlText w:val="-"/>
      <w:lvlJc w:val="left"/>
      <w:pPr>
        <w:tabs>
          <w:tab w:val="num" w:pos="6480"/>
        </w:tabs>
        <w:ind w:left="6480" w:hanging="360"/>
      </w:pPr>
      <w:rPr>
        <w:rFonts w:ascii="Times New Roman" w:hAnsi="Times New Roman"/>
      </w:rPr>
    </w:lvl>
  </w:abstractNum>
  <w:abstractNum w:abstractNumId="42" w15:restartNumberingAfterBreak="0">
    <w:nsid w:val="77F53643"/>
    <w:multiLevelType w:val="hybridMultilevel"/>
    <w:tmpl w:val="3F589332"/>
    <w:numStyleLink w:val="2importltstlus"/>
  </w:abstractNum>
  <w:abstractNum w:abstractNumId="43" w15:restartNumberingAfterBreak="0">
    <w:nsid w:val="7A322DB1"/>
    <w:multiLevelType w:val="hybridMultilevel"/>
    <w:tmpl w:val="3E1C1C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B0E095D"/>
    <w:multiLevelType w:val="hybridMultilevel"/>
    <w:tmpl w:val="DAF0E0E8"/>
    <w:lvl w:ilvl="0" w:tplc="E43206D8">
      <w:start w:val="1"/>
      <w:numFmt w:val="bullet"/>
      <w:lvlText w:val=""/>
      <w:lvlJc w:val="left"/>
      <w:pPr>
        <w:tabs>
          <w:tab w:val="num" w:pos="720"/>
        </w:tabs>
        <w:ind w:left="720" w:hanging="360"/>
      </w:pPr>
      <w:rPr>
        <w:rFonts w:ascii="Wingdings 3" w:hAnsi="Wingdings 3" w:hint="default"/>
      </w:rPr>
    </w:lvl>
    <w:lvl w:ilvl="1" w:tplc="D28CD54C" w:tentative="1">
      <w:start w:val="1"/>
      <w:numFmt w:val="bullet"/>
      <w:lvlText w:val=""/>
      <w:lvlJc w:val="left"/>
      <w:pPr>
        <w:tabs>
          <w:tab w:val="num" w:pos="1440"/>
        </w:tabs>
        <w:ind w:left="1440" w:hanging="360"/>
      </w:pPr>
      <w:rPr>
        <w:rFonts w:ascii="Wingdings 3" w:hAnsi="Wingdings 3" w:hint="default"/>
      </w:rPr>
    </w:lvl>
    <w:lvl w:ilvl="2" w:tplc="414ECD88" w:tentative="1">
      <w:start w:val="1"/>
      <w:numFmt w:val="bullet"/>
      <w:lvlText w:val=""/>
      <w:lvlJc w:val="left"/>
      <w:pPr>
        <w:tabs>
          <w:tab w:val="num" w:pos="2160"/>
        </w:tabs>
        <w:ind w:left="2160" w:hanging="360"/>
      </w:pPr>
      <w:rPr>
        <w:rFonts w:ascii="Wingdings 3" w:hAnsi="Wingdings 3" w:hint="default"/>
      </w:rPr>
    </w:lvl>
    <w:lvl w:ilvl="3" w:tplc="8B6E74CE" w:tentative="1">
      <w:start w:val="1"/>
      <w:numFmt w:val="bullet"/>
      <w:lvlText w:val=""/>
      <w:lvlJc w:val="left"/>
      <w:pPr>
        <w:tabs>
          <w:tab w:val="num" w:pos="2880"/>
        </w:tabs>
        <w:ind w:left="2880" w:hanging="360"/>
      </w:pPr>
      <w:rPr>
        <w:rFonts w:ascii="Wingdings 3" w:hAnsi="Wingdings 3" w:hint="default"/>
      </w:rPr>
    </w:lvl>
    <w:lvl w:ilvl="4" w:tplc="74AA36BC" w:tentative="1">
      <w:start w:val="1"/>
      <w:numFmt w:val="bullet"/>
      <w:lvlText w:val=""/>
      <w:lvlJc w:val="left"/>
      <w:pPr>
        <w:tabs>
          <w:tab w:val="num" w:pos="3600"/>
        </w:tabs>
        <w:ind w:left="3600" w:hanging="360"/>
      </w:pPr>
      <w:rPr>
        <w:rFonts w:ascii="Wingdings 3" w:hAnsi="Wingdings 3" w:hint="default"/>
      </w:rPr>
    </w:lvl>
    <w:lvl w:ilvl="5" w:tplc="1F6CD5D6" w:tentative="1">
      <w:start w:val="1"/>
      <w:numFmt w:val="bullet"/>
      <w:lvlText w:val=""/>
      <w:lvlJc w:val="left"/>
      <w:pPr>
        <w:tabs>
          <w:tab w:val="num" w:pos="4320"/>
        </w:tabs>
        <w:ind w:left="4320" w:hanging="360"/>
      </w:pPr>
      <w:rPr>
        <w:rFonts w:ascii="Wingdings 3" w:hAnsi="Wingdings 3" w:hint="default"/>
      </w:rPr>
    </w:lvl>
    <w:lvl w:ilvl="6" w:tplc="2856AE9E" w:tentative="1">
      <w:start w:val="1"/>
      <w:numFmt w:val="bullet"/>
      <w:lvlText w:val=""/>
      <w:lvlJc w:val="left"/>
      <w:pPr>
        <w:tabs>
          <w:tab w:val="num" w:pos="5040"/>
        </w:tabs>
        <w:ind w:left="5040" w:hanging="360"/>
      </w:pPr>
      <w:rPr>
        <w:rFonts w:ascii="Wingdings 3" w:hAnsi="Wingdings 3" w:hint="default"/>
      </w:rPr>
    </w:lvl>
    <w:lvl w:ilvl="7" w:tplc="902C55E0" w:tentative="1">
      <w:start w:val="1"/>
      <w:numFmt w:val="bullet"/>
      <w:lvlText w:val=""/>
      <w:lvlJc w:val="left"/>
      <w:pPr>
        <w:tabs>
          <w:tab w:val="num" w:pos="5760"/>
        </w:tabs>
        <w:ind w:left="5760" w:hanging="360"/>
      </w:pPr>
      <w:rPr>
        <w:rFonts w:ascii="Wingdings 3" w:hAnsi="Wingdings 3" w:hint="default"/>
      </w:rPr>
    </w:lvl>
    <w:lvl w:ilvl="8" w:tplc="C464E52E" w:tentative="1">
      <w:start w:val="1"/>
      <w:numFmt w:val="bullet"/>
      <w:lvlText w:val=""/>
      <w:lvlJc w:val="left"/>
      <w:pPr>
        <w:tabs>
          <w:tab w:val="num" w:pos="6480"/>
        </w:tabs>
        <w:ind w:left="6480" w:hanging="360"/>
      </w:pPr>
      <w:rPr>
        <w:rFonts w:ascii="Wingdings 3" w:hAnsi="Wingdings 3" w:hint="default"/>
      </w:rPr>
    </w:lvl>
  </w:abstractNum>
  <w:abstractNum w:abstractNumId="45" w15:restartNumberingAfterBreak="0">
    <w:nsid w:val="7EFF4EAF"/>
    <w:multiLevelType w:val="hybridMultilevel"/>
    <w:tmpl w:val="ADFC3D9C"/>
    <w:lvl w:ilvl="0" w:tplc="164EFC8C">
      <w:start w:val="1"/>
      <w:numFmt w:val="bullet"/>
      <w:pStyle w:val="Listaszerbekezds"/>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num w:numId="1">
    <w:abstractNumId w:val="30"/>
  </w:num>
  <w:num w:numId="2">
    <w:abstractNumId w:val="45"/>
  </w:num>
  <w:num w:numId="3">
    <w:abstractNumId w:val="28"/>
  </w:num>
  <w:num w:numId="4">
    <w:abstractNumId w:val="6"/>
  </w:num>
  <w:num w:numId="5">
    <w:abstractNumId w:val="37"/>
  </w:num>
  <w:num w:numId="6">
    <w:abstractNumId w:val="36"/>
  </w:num>
  <w:num w:numId="7">
    <w:abstractNumId w:val="41"/>
  </w:num>
  <w:num w:numId="8">
    <w:abstractNumId w:val="8"/>
  </w:num>
  <w:num w:numId="9">
    <w:abstractNumId w:val="10"/>
  </w:num>
  <w:num w:numId="10">
    <w:abstractNumId w:val="31"/>
  </w:num>
  <w:num w:numId="11">
    <w:abstractNumId w:val="21"/>
  </w:num>
  <w:num w:numId="12">
    <w:abstractNumId w:val="25"/>
  </w:num>
  <w:num w:numId="13">
    <w:abstractNumId w:val="5"/>
  </w:num>
  <w:num w:numId="14">
    <w:abstractNumId w:val="19"/>
  </w:num>
  <w:num w:numId="15">
    <w:abstractNumId w:val="26"/>
  </w:num>
  <w:num w:numId="16">
    <w:abstractNumId w:val="18"/>
  </w:num>
  <w:num w:numId="17">
    <w:abstractNumId w:val="32"/>
  </w:num>
  <w:num w:numId="18">
    <w:abstractNumId w:val="27"/>
  </w:num>
  <w:num w:numId="19">
    <w:abstractNumId w:val="43"/>
  </w:num>
  <w:num w:numId="20">
    <w:abstractNumId w:val="13"/>
  </w:num>
  <w:num w:numId="21">
    <w:abstractNumId w:val="16"/>
  </w:num>
  <w:num w:numId="22">
    <w:abstractNumId w:val="39"/>
  </w:num>
  <w:num w:numId="23">
    <w:abstractNumId w:val="20"/>
  </w:num>
  <w:num w:numId="24">
    <w:abstractNumId w:val="44"/>
  </w:num>
  <w:num w:numId="25">
    <w:abstractNumId w:val="34"/>
  </w:num>
  <w:num w:numId="26">
    <w:abstractNumId w:val="11"/>
  </w:num>
  <w:num w:numId="2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2"/>
    <w:lvlOverride w:ilvl="0">
      <w:lvl w:ilvl="0" w:tplc="75860D8E">
        <w:start w:val="1"/>
        <w:numFmt w:val="decimal"/>
        <w:lvlText w:val="%1."/>
        <w:lvlJc w:val="left"/>
        <w:pPr>
          <w:ind w:left="720" w:hanging="360"/>
        </w:pPr>
        <w:rPr>
          <w:rFonts w:hAnsi="Arial Unicode MS"/>
          <w:b/>
          <w:bCs/>
          <w:caps w:val="0"/>
          <w:smallCaps w:val="0"/>
          <w:strike w:val="0"/>
          <w:dstrike w:val="0"/>
          <w:outline w:val="0"/>
          <w:shadow w:val="0"/>
          <w:emboss w:val="0"/>
          <w:imprint w:val="0"/>
          <w:spacing w:val="0"/>
          <w:w w:val="100"/>
          <w:kern w:val="0"/>
          <w:position w:val="0"/>
          <w:highlight w:val="none"/>
          <w:u w:val="none"/>
          <w:effect w:val="none"/>
          <w:vertAlign w:val="baseline"/>
        </w:rPr>
      </w:lvl>
    </w:lvlOverride>
    <w:lvlOverride w:ilvl="1">
      <w:lvl w:ilvl="1" w:tplc="40D209A6">
        <w:start w:val="1"/>
        <w:numFmt w:val="lowerLetter"/>
        <w:lvlText w:val="%2."/>
        <w:lvlJc w:val="left"/>
        <w:pPr>
          <w:ind w:left="1440" w:hanging="360"/>
        </w:pPr>
        <w:rPr>
          <w:rFonts w:hAnsi="Arial Unicode MS"/>
          <w:b/>
          <w:bCs/>
          <w:caps w:val="0"/>
          <w:smallCaps w:val="0"/>
          <w:strike w:val="0"/>
          <w:dstrike w:val="0"/>
          <w:outline w:val="0"/>
          <w:shadow w:val="0"/>
          <w:emboss w:val="0"/>
          <w:imprint w:val="0"/>
          <w:spacing w:val="0"/>
          <w:w w:val="100"/>
          <w:kern w:val="0"/>
          <w:position w:val="0"/>
          <w:highlight w:val="none"/>
          <w:u w:val="none"/>
          <w:effect w:val="none"/>
          <w:vertAlign w:val="baseline"/>
        </w:rPr>
      </w:lvl>
    </w:lvlOverride>
    <w:lvlOverride w:ilvl="2">
      <w:lvl w:ilvl="2" w:tplc="8C0416B2">
        <w:start w:val="1"/>
        <w:numFmt w:val="lowerRoman"/>
        <w:lvlText w:val="%3."/>
        <w:lvlJc w:val="left"/>
        <w:pPr>
          <w:ind w:left="2160" w:hanging="274"/>
        </w:pPr>
        <w:rPr>
          <w:rFonts w:hAnsi="Arial Unicode MS"/>
          <w:b/>
          <w:bCs/>
          <w:caps w:val="0"/>
          <w:smallCaps w:val="0"/>
          <w:strike w:val="0"/>
          <w:dstrike w:val="0"/>
          <w:outline w:val="0"/>
          <w:shadow w:val="0"/>
          <w:emboss w:val="0"/>
          <w:imprint w:val="0"/>
          <w:spacing w:val="0"/>
          <w:w w:val="100"/>
          <w:kern w:val="0"/>
          <w:position w:val="0"/>
          <w:highlight w:val="none"/>
          <w:u w:val="none"/>
          <w:effect w:val="none"/>
          <w:vertAlign w:val="baseline"/>
        </w:rPr>
      </w:lvl>
    </w:lvlOverride>
    <w:lvlOverride w:ilvl="3">
      <w:lvl w:ilvl="3" w:tplc="32101B02">
        <w:start w:val="1"/>
        <w:numFmt w:val="decimal"/>
        <w:lvlText w:val="%4."/>
        <w:lvlJc w:val="left"/>
        <w:pPr>
          <w:ind w:left="2880" w:hanging="360"/>
        </w:pPr>
        <w:rPr>
          <w:rFonts w:hAnsi="Arial Unicode MS"/>
          <w:b/>
          <w:bCs/>
          <w:caps w:val="0"/>
          <w:smallCaps w:val="0"/>
          <w:strike w:val="0"/>
          <w:dstrike w:val="0"/>
          <w:outline w:val="0"/>
          <w:shadow w:val="0"/>
          <w:emboss w:val="0"/>
          <w:imprint w:val="0"/>
          <w:spacing w:val="0"/>
          <w:w w:val="100"/>
          <w:kern w:val="0"/>
          <w:position w:val="0"/>
          <w:highlight w:val="none"/>
          <w:u w:val="none"/>
          <w:effect w:val="none"/>
          <w:vertAlign w:val="baseline"/>
        </w:rPr>
      </w:lvl>
    </w:lvlOverride>
    <w:lvlOverride w:ilvl="4">
      <w:lvl w:ilvl="4" w:tplc="8AB25E56">
        <w:start w:val="1"/>
        <w:numFmt w:val="lowerLetter"/>
        <w:lvlText w:val="%5."/>
        <w:lvlJc w:val="left"/>
        <w:pPr>
          <w:ind w:left="3600" w:hanging="360"/>
        </w:pPr>
        <w:rPr>
          <w:rFonts w:hAnsi="Arial Unicode MS"/>
          <w:b/>
          <w:bCs/>
          <w:caps w:val="0"/>
          <w:smallCaps w:val="0"/>
          <w:strike w:val="0"/>
          <w:dstrike w:val="0"/>
          <w:outline w:val="0"/>
          <w:shadow w:val="0"/>
          <w:emboss w:val="0"/>
          <w:imprint w:val="0"/>
          <w:spacing w:val="0"/>
          <w:w w:val="100"/>
          <w:kern w:val="0"/>
          <w:position w:val="0"/>
          <w:highlight w:val="none"/>
          <w:u w:val="none"/>
          <w:effect w:val="none"/>
          <w:vertAlign w:val="baseline"/>
        </w:rPr>
      </w:lvl>
    </w:lvlOverride>
    <w:lvlOverride w:ilvl="5">
      <w:lvl w:ilvl="5" w:tplc="6BAE84B0">
        <w:start w:val="1"/>
        <w:numFmt w:val="lowerRoman"/>
        <w:lvlText w:val="%6."/>
        <w:lvlJc w:val="left"/>
        <w:pPr>
          <w:ind w:left="4320" w:hanging="274"/>
        </w:pPr>
        <w:rPr>
          <w:rFonts w:hAnsi="Arial Unicode MS"/>
          <w:b/>
          <w:bCs/>
          <w:caps w:val="0"/>
          <w:smallCaps w:val="0"/>
          <w:strike w:val="0"/>
          <w:dstrike w:val="0"/>
          <w:outline w:val="0"/>
          <w:shadow w:val="0"/>
          <w:emboss w:val="0"/>
          <w:imprint w:val="0"/>
          <w:spacing w:val="0"/>
          <w:w w:val="100"/>
          <w:kern w:val="0"/>
          <w:position w:val="0"/>
          <w:highlight w:val="none"/>
          <w:u w:val="none"/>
          <w:effect w:val="none"/>
          <w:vertAlign w:val="baseline"/>
        </w:rPr>
      </w:lvl>
    </w:lvlOverride>
    <w:lvlOverride w:ilvl="6">
      <w:lvl w:ilvl="6" w:tplc="C472CCA2">
        <w:start w:val="1"/>
        <w:numFmt w:val="decimal"/>
        <w:lvlText w:val="%7."/>
        <w:lvlJc w:val="left"/>
        <w:pPr>
          <w:ind w:left="5040" w:hanging="360"/>
        </w:pPr>
        <w:rPr>
          <w:rFonts w:hAnsi="Arial Unicode MS"/>
          <w:b/>
          <w:bCs/>
          <w:caps w:val="0"/>
          <w:smallCaps w:val="0"/>
          <w:strike w:val="0"/>
          <w:dstrike w:val="0"/>
          <w:outline w:val="0"/>
          <w:shadow w:val="0"/>
          <w:emboss w:val="0"/>
          <w:imprint w:val="0"/>
          <w:spacing w:val="0"/>
          <w:w w:val="100"/>
          <w:kern w:val="0"/>
          <w:position w:val="0"/>
          <w:highlight w:val="none"/>
          <w:u w:val="none"/>
          <w:effect w:val="none"/>
          <w:vertAlign w:val="baseline"/>
        </w:rPr>
      </w:lvl>
    </w:lvlOverride>
    <w:lvlOverride w:ilvl="7">
      <w:lvl w:ilvl="7" w:tplc="FF841E2A">
        <w:start w:val="1"/>
        <w:numFmt w:val="lowerLetter"/>
        <w:lvlText w:val="%8."/>
        <w:lvlJc w:val="left"/>
        <w:pPr>
          <w:ind w:left="5760" w:hanging="360"/>
        </w:pPr>
        <w:rPr>
          <w:rFonts w:hAnsi="Arial Unicode MS"/>
          <w:b/>
          <w:bCs/>
          <w:caps w:val="0"/>
          <w:smallCaps w:val="0"/>
          <w:strike w:val="0"/>
          <w:dstrike w:val="0"/>
          <w:outline w:val="0"/>
          <w:shadow w:val="0"/>
          <w:emboss w:val="0"/>
          <w:imprint w:val="0"/>
          <w:spacing w:val="0"/>
          <w:w w:val="100"/>
          <w:kern w:val="0"/>
          <w:position w:val="0"/>
          <w:highlight w:val="none"/>
          <w:u w:val="none"/>
          <w:effect w:val="none"/>
          <w:vertAlign w:val="baseline"/>
        </w:rPr>
      </w:lvl>
    </w:lvlOverride>
    <w:lvlOverride w:ilvl="8">
      <w:lvl w:ilvl="8" w:tplc="9BAC82FA">
        <w:start w:val="1"/>
        <w:numFmt w:val="lowerRoman"/>
        <w:lvlText w:val="%9."/>
        <w:lvlJc w:val="left"/>
        <w:pPr>
          <w:ind w:left="6480" w:hanging="274"/>
        </w:pPr>
        <w:rPr>
          <w:rFonts w:hAnsi="Arial Unicode MS"/>
          <w:b/>
          <w:bCs/>
          <w:caps w:val="0"/>
          <w:smallCaps w:val="0"/>
          <w:strike w:val="0"/>
          <w:dstrike w:val="0"/>
          <w:outline w:val="0"/>
          <w:shadow w:val="0"/>
          <w:emboss w:val="0"/>
          <w:imprint w:val="0"/>
          <w:spacing w:val="0"/>
          <w:w w:val="100"/>
          <w:kern w:val="0"/>
          <w:position w:val="0"/>
          <w:highlight w:val="none"/>
          <w:u w:val="none"/>
          <w:effect w:val="none"/>
          <w:vertAlign w:val="baseline"/>
        </w:rPr>
      </w:lvl>
    </w:lvlOverride>
  </w:num>
  <w:num w:numId="30">
    <w:abstractNumId w:val="2"/>
  </w:num>
  <w:num w:numId="3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4"/>
  </w:num>
  <w:num w:numId="33">
    <w:abstractNumId w:val="42"/>
    <w:lvlOverride w:ilvl="0">
      <w:lvl w:ilvl="0" w:tplc="75860D8E">
        <w:start w:val="1"/>
        <w:numFmt w:val="decimal"/>
        <w:lvlText w:val="%1."/>
        <w:lvlJc w:val="left"/>
        <w:pPr>
          <w:ind w:left="720" w:hanging="360"/>
        </w:pPr>
        <w:rPr>
          <w:rFonts w:hAnsi="Arial Unicode MS"/>
          <w:b/>
          <w:bCs/>
          <w:caps w:val="0"/>
          <w:smallCaps w:val="0"/>
          <w:strike w:val="0"/>
          <w:dstrike w:val="0"/>
          <w:outline w:val="0"/>
          <w:shadow w:val="0"/>
          <w:emboss w:val="0"/>
          <w:imprint w:val="0"/>
          <w:spacing w:val="0"/>
          <w:w w:val="100"/>
          <w:kern w:val="0"/>
          <w:position w:val="0"/>
          <w:highlight w:val="none"/>
          <w:u w:val="none"/>
          <w:effect w:val="none"/>
          <w:vertAlign w:val="baseline"/>
        </w:rPr>
      </w:lvl>
    </w:lvlOverride>
    <w:lvlOverride w:ilvl="1">
      <w:lvl w:ilvl="1" w:tplc="40D209A6">
        <w:start w:val="1"/>
        <w:numFmt w:val="lowerLetter"/>
        <w:lvlText w:val="%2."/>
        <w:lvlJc w:val="left"/>
        <w:pPr>
          <w:ind w:left="1440" w:hanging="360"/>
        </w:pPr>
        <w:rPr>
          <w:rFonts w:hAnsi="Arial Unicode MS"/>
          <w:b/>
          <w:bCs/>
          <w:caps w:val="0"/>
          <w:smallCaps w:val="0"/>
          <w:strike w:val="0"/>
          <w:dstrike w:val="0"/>
          <w:outline w:val="0"/>
          <w:shadow w:val="0"/>
          <w:emboss w:val="0"/>
          <w:imprint w:val="0"/>
          <w:spacing w:val="0"/>
          <w:w w:val="100"/>
          <w:kern w:val="0"/>
          <w:position w:val="0"/>
          <w:highlight w:val="none"/>
          <w:u w:val="none"/>
          <w:effect w:val="none"/>
          <w:vertAlign w:val="baseline"/>
        </w:rPr>
      </w:lvl>
    </w:lvlOverride>
    <w:lvlOverride w:ilvl="2">
      <w:lvl w:ilvl="2" w:tplc="8C0416B2">
        <w:start w:val="1"/>
        <w:numFmt w:val="lowerRoman"/>
        <w:lvlText w:val="%3."/>
        <w:lvlJc w:val="left"/>
        <w:pPr>
          <w:ind w:left="2160" w:hanging="274"/>
        </w:pPr>
        <w:rPr>
          <w:rFonts w:hAnsi="Arial Unicode MS"/>
          <w:b/>
          <w:bCs/>
          <w:caps w:val="0"/>
          <w:smallCaps w:val="0"/>
          <w:strike w:val="0"/>
          <w:dstrike w:val="0"/>
          <w:outline w:val="0"/>
          <w:shadow w:val="0"/>
          <w:emboss w:val="0"/>
          <w:imprint w:val="0"/>
          <w:spacing w:val="0"/>
          <w:w w:val="100"/>
          <w:kern w:val="0"/>
          <w:position w:val="0"/>
          <w:highlight w:val="none"/>
          <w:u w:val="none"/>
          <w:effect w:val="none"/>
          <w:vertAlign w:val="baseline"/>
        </w:rPr>
      </w:lvl>
    </w:lvlOverride>
    <w:lvlOverride w:ilvl="3">
      <w:lvl w:ilvl="3" w:tplc="32101B02">
        <w:start w:val="1"/>
        <w:numFmt w:val="decimal"/>
        <w:lvlText w:val="%4."/>
        <w:lvlJc w:val="left"/>
        <w:pPr>
          <w:ind w:left="2880" w:hanging="360"/>
        </w:pPr>
        <w:rPr>
          <w:rFonts w:hAnsi="Arial Unicode MS"/>
          <w:b/>
          <w:bCs/>
          <w:caps w:val="0"/>
          <w:smallCaps w:val="0"/>
          <w:strike w:val="0"/>
          <w:dstrike w:val="0"/>
          <w:outline w:val="0"/>
          <w:shadow w:val="0"/>
          <w:emboss w:val="0"/>
          <w:imprint w:val="0"/>
          <w:spacing w:val="0"/>
          <w:w w:val="100"/>
          <w:kern w:val="0"/>
          <w:position w:val="0"/>
          <w:highlight w:val="none"/>
          <w:u w:val="none"/>
          <w:effect w:val="none"/>
          <w:vertAlign w:val="baseline"/>
        </w:rPr>
      </w:lvl>
    </w:lvlOverride>
    <w:lvlOverride w:ilvl="4">
      <w:lvl w:ilvl="4" w:tplc="8AB25E56">
        <w:start w:val="1"/>
        <w:numFmt w:val="lowerLetter"/>
        <w:lvlText w:val="%5."/>
        <w:lvlJc w:val="left"/>
        <w:pPr>
          <w:ind w:left="3600" w:hanging="360"/>
        </w:pPr>
        <w:rPr>
          <w:rFonts w:hAnsi="Arial Unicode MS"/>
          <w:b/>
          <w:bCs/>
          <w:caps w:val="0"/>
          <w:smallCaps w:val="0"/>
          <w:strike w:val="0"/>
          <w:dstrike w:val="0"/>
          <w:outline w:val="0"/>
          <w:shadow w:val="0"/>
          <w:emboss w:val="0"/>
          <w:imprint w:val="0"/>
          <w:spacing w:val="0"/>
          <w:w w:val="100"/>
          <w:kern w:val="0"/>
          <w:position w:val="0"/>
          <w:highlight w:val="none"/>
          <w:u w:val="none"/>
          <w:effect w:val="none"/>
          <w:vertAlign w:val="baseline"/>
        </w:rPr>
      </w:lvl>
    </w:lvlOverride>
    <w:lvlOverride w:ilvl="5">
      <w:lvl w:ilvl="5" w:tplc="6BAE84B0">
        <w:start w:val="1"/>
        <w:numFmt w:val="lowerRoman"/>
        <w:lvlText w:val="%6."/>
        <w:lvlJc w:val="left"/>
        <w:pPr>
          <w:ind w:left="4320" w:hanging="274"/>
        </w:pPr>
        <w:rPr>
          <w:rFonts w:hAnsi="Arial Unicode MS"/>
          <w:b/>
          <w:bCs/>
          <w:caps w:val="0"/>
          <w:smallCaps w:val="0"/>
          <w:strike w:val="0"/>
          <w:dstrike w:val="0"/>
          <w:outline w:val="0"/>
          <w:shadow w:val="0"/>
          <w:emboss w:val="0"/>
          <w:imprint w:val="0"/>
          <w:spacing w:val="0"/>
          <w:w w:val="100"/>
          <w:kern w:val="0"/>
          <w:position w:val="0"/>
          <w:highlight w:val="none"/>
          <w:u w:val="none"/>
          <w:effect w:val="none"/>
          <w:vertAlign w:val="baseline"/>
        </w:rPr>
      </w:lvl>
    </w:lvlOverride>
    <w:lvlOverride w:ilvl="6">
      <w:lvl w:ilvl="6" w:tplc="C472CCA2">
        <w:start w:val="1"/>
        <w:numFmt w:val="decimal"/>
        <w:lvlText w:val="%7."/>
        <w:lvlJc w:val="left"/>
        <w:pPr>
          <w:ind w:left="5040" w:hanging="360"/>
        </w:pPr>
        <w:rPr>
          <w:rFonts w:hAnsi="Arial Unicode MS"/>
          <w:b/>
          <w:bCs/>
          <w:caps w:val="0"/>
          <w:smallCaps w:val="0"/>
          <w:strike w:val="0"/>
          <w:dstrike w:val="0"/>
          <w:outline w:val="0"/>
          <w:shadow w:val="0"/>
          <w:emboss w:val="0"/>
          <w:imprint w:val="0"/>
          <w:spacing w:val="0"/>
          <w:w w:val="100"/>
          <w:kern w:val="0"/>
          <w:position w:val="0"/>
          <w:highlight w:val="none"/>
          <w:u w:val="none"/>
          <w:effect w:val="none"/>
          <w:vertAlign w:val="baseline"/>
        </w:rPr>
      </w:lvl>
    </w:lvlOverride>
    <w:lvlOverride w:ilvl="7">
      <w:lvl w:ilvl="7" w:tplc="FF841E2A">
        <w:start w:val="1"/>
        <w:numFmt w:val="lowerLetter"/>
        <w:lvlText w:val="%8."/>
        <w:lvlJc w:val="left"/>
        <w:pPr>
          <w:ind w:left="5760" w:hanging="360"/>
        </w:pPr>
        <w:rPr>
          <w:rFonts w:hAnsi="Arial Unicode MS"/>
          <w:b/>
          <w:bCs/>
          <w:caps w:val="0"/>
          <w:smallCaps w:val="0"/>
          <w:strike w:val="0"/>
          <w:dstrike w:val="0"/>
          <w:outline w:val="0"/>
          <w:shadow w:val="0"/>
          <w:emboss w:val="0"/>
          <w:imprint w:val="0"/>
          <w:spacing w:val="0"/>
          <w:w w:val="100"/>
          <w:kern w:val="0"/>
          <w:position w:val="0"/>
          <w:highlight w:val="none"/>
          <w:u w:val="none"/>
          <w:effect w:val="none"/>
          <w:vertAlign w:val="baseline"/>
        </w:rPr>
      </w:lvl>
    </w:lvlOverride>
    <w:lvlOverride w:ilvl="8">
      <w:lvl w:ilvl="8" w:tplc="9BAC82FA">
        <w:start w:val="1"/>
        <w:numFmt w:val="lowerRoman"/>
        <w:lvlText w:val="%9."/>
        <w:lvlJc w:val="left"/>
        <w:pPr>
          <w:ind w:left="6480" w:hanging="274"/>
        </w:pPr>
        <w:rPr>
          <w:rFonts w:hAnsi="Arial Unicode MS"/>
          <w:b/>
          <w:bCs/>
          <w:caps w:val="0"/>
          <w:smallCaps w:val="0"/>
          <w:strike w:val="0"/>
          <w:dstrike w:val="0"/>
          <w:outline w:val="0"/>
          <w:shadow w:val="0"/>
          <w:emboss w:val="0"/>
          <w:imprint w:val="0"/>
          <w:spacing w:val="0"/>
          <w:w w:val="100"/>
          <w:kern w:val="0"/>
          <w:position w:val="0"/>
          <w:highlight w:val="none"/>
          <w:u w:val="none"/>
          <w:effect w:val="none"/>
          <w:vertAlign w:val="baseline"/>
        </w:rPr>
      </w:lvl>
    </w:lvlOverride>
  </w:num>
  <w:num w:numId="34">
    <w:abstractNumId w:val="40"/>
  </w:num>
  <w:num w:numId="35">
    <w:abstractNumId w:val="42"/>
    <w:lvlOverride w:ilvl="0">
      <w:lvl w:ilvl="0" w:tplc="75860D8E">
        <w:start w:val="1"/>
        <w:numFmt w:val="decimal"/>
        <w:lvlText w:val="%1."/>
        <w:lvlJc w:val="left"/>
        <w:pPr>
          <w:ind w:left="720" w:hanging="360"/>
        </w:pPr>
        <w:rPr>
          <w:rFonts w:hAnsi="Arial Unicode MS"/>
          <w:b/>
          <w:bCs/>
          <w:caps w:val="0"/>
          <w:smallCaps w:val="0"/>
          <w:strike w:val="0"/>
          <w:dstrike w:val="0"/>
          <w:outline w:val="0"/>
          <w:shadow w:val="0"/>
          <w:emboss w:val="0"/>
          <w:imprint w:val="0"/>
          <w:spacing w:val="0"/>
          <w:w w:val="100"/>
          <w:kern w:val="0"/>
          <w:position w:val="0"/>
          <w:highlight w:val="none"/>
          <w:u w:val="none"/>
          <w:effect w:val="none"/>
          <w:vertAlign w:val="baseline"/>
        </w:rPr>
      </w:lvl>
    </w:lvlOverride>
    <w:lvlOverride w:ilvl="1">
      <w:lvl w:ilvl="1" w:tplc="40D209A6">
        <w:start w:val="1"/>
        <w:numFmt w:val="lowerLetter"/>
        <w:lvlText w:val="%2."/>
        <w:lvlJc w:val="left"/>
        <w:pPr>
          <w:ind w:left="1440" w:hanging="360"/>
        </w:pPr>
        <w:rPr>
          <w:rFonts w:hAnsi="Arial Unicode MS"/>
          <w:b/>
          <w:bCs/>
          <w:caps w:val="0"/>
          <w:smallCaps w:val="0"/>
          <w:strike w:val="0"/>
          <w:dstrike w:val="0"/>
          <w:outline w:val="0"/>
          <w:shadow w:val="0"/>
          <w:emboss w:val="0"/>
          <w:imprint w:val="0"/>
          <w:spacing w:val="0"/>
          <w:w w:val="100"/>
          <w:kern w:val="0"/>
          <w:position w:val="0"/>
          <w:highlight w:val="none"/>
          <w:u w:val="none"/>
          <w:effect w:val="none"/>
          <w:vertAlign w:val="baseline"/>
        </w:rPr>
      </w:lvl>
    </w:lvlOverride>
    <w:lvlOverride w:ilvl="2">
      <w:lvl w:ilvl="2" w:tplc="8C0416B2">
        <w:start w:val="1"/>
        <w:numFmt w:val="lowerRoman"/>
        <w:lvlText w:val="%3."/>
        <w:lvlJc w:val="left"/>
        <w:pPr>
          <w:ind w:left="2160" w:hanging="274"/>
        </w:pPr>
        <w:rPr>
          <w:rFonts w:hAnsi="Arial Unicode MS"/>
          <w:b/>
          <w:bCs/>
          <w:caps w:val="0"/>
          <w:smallCaps w:val="0"/>
          <w:strike w:val="0"/>
          <w:dstrike w:val="0"/>
          <w:outline w:val="0"/>
          <w:shadow w:val="0"/>
          <w:emboss w:val="0"/>
          <w:imprint w:val="0"/>
          <w:spacing w:val="0"/>
          <w:w w:val="100"/>
          <w:kern w:val="0"/>
          <w:position w:val="0"/>
          <w:highlight w:val="none"/>
          <w:u w:val="none"/>
          <w:effect w:val="none"/>
          <w:vertAlign w:val="baseline"/>
        </w:rPr>
      </w:lvl>
    </w:lvlOverride>
    <w:lvlOverride w:ilvl="3">
      <w:lvl w:ilvl="3" w:tplc="32101B02">
        <w:start w:val="1"/>
        <w:numFmt w:val="decimal"/>
        <w:lvlText w:val="%4."/>
        <w:lvlJc w:val="left"/>
        <w:pPr>
          <w:ind w:left="2880" w:hanging="360"/>
        </w:pPr>
        <w:rPr>
          <w:rFonts w:hAnsi="Arial Unicode MS"/>
          <w:b/>
          <w:bCs/>
          <w:caps w:val="0"/>
          <w:smallCaps w:val="0"/>
          <w:strike w:val="0"/>
          <w:dstrike w:val="0"/>
          <w:outline w:val="0"/>
          <w:shadow w:val="0"/>
          <w:emboss w:val="0"/>
          <w:imprint w:val="0"/>
          <w:spacing w:val="0"/>
          <w:w w:val="100"/>
          <w:kern w:val="0"/>
          <w:position w:val="0"/>
          <w:highlight w:val="none"/>
          <w:u w:val="none"/>
          <w:effect w:val="none"/>
          <w:vertAlign w:val="baseline"/>
        </w:rPr>
      </w:lvl>
    </w:lvlOverride>
    <w:lvlOverride w:ilvl="4">
      <w:lvl w:ilvl="4" w:tplc="8AB25E56">
        <w:start w:val="1"/>
        <w:numFmt w:val="lowerLetter"/>
        <w:lvlText w:val="%5."/>
        <w:lvlJc w:val="left"/>
        <w:pPr>
          <w:ind w:left="3600" w:hanging="360"/>
        </w:pPr>
        <w:rPr>
          <w:rFonts w:hAnsi="Arial Unicode MS"/>
          <w:b/>
          <w:bCs/>
          <w:caps w:val="0"/>
          <w:smallCaps w:val="0"/>
          <w:strike w:val="0"/>
          <w:dstrike w:val="0"/>
          <w:outline w:val="0"/>
          <w:shadow w:val="0"/>
          <w:emboss w:val="0"/>
          <w:imprint w:val="0"/>
          <w:spacing w:val="0"/>
          <w:w w:val="100"/>
          <w:kern w:val="0"/>
          <w:position w:val="0"/>
          <w:highlight w:val="none"/>
          <w:u w:val="none"/>
          <w:effect w:val="none"/>
          <w:vertAlign w:val="baseline"/>
        </w:rPr>
      </w:lvl>
    </w:lvlOverride>
    <w:lvlOverride w:ilvl="5">
      <w:lvl w:ilvl="5" w:tplc="6BAE84B0">
        <w:start w:val="1"/>
        <w:numFmt w:val="lowerRoman"/>
        <w:lvlText w:val="%6."/>
        <w:lvlJc w:val="left"/>
        <w:pPr>
          <w:ind w:left="4320" w:hanging="274"/>
        </w:pPr>
        <w:rPr>
          <w:rFonts w:hAnsi="Arial Unicode MS"/>
          <w:b/>
          <w:bCs/>
          <w:caps w:val="0"/>
          <w:smallCaps w:val="0"/>
          <w:strike w:val="0"/>
          <w:dstrike w:val="0"/>
          <w:outline w:val="0"/>
          <w:shadow w:val="0"/>
          <w:emboss w:val="0"/>
          <w:imprint w:val="0"/>
          <w:spacing w:val="0"/>
          <w:w w:val="100"/>
          <w:kern w:val="0"/>
          <w:position w:val="0"/>
          <w:highlight w:val="none"/>
          <w:u w:val="none"/>
          <w:effect w:val="none"/>
          <w:vertAlign w:val="baseline"/>
        </w:rPr>
      </w:lvl>
    </w:lvlOverride>
    <w:lvlOverride w:ilvl="6">
      <w:lvl w:ilvl="6" w:tplc="C472CCA2">
        <w:start w:val="1"/>
        <w:numFmt w:val="decimal"/>
        <w:lvlText w:val="%7."/>
        <w:lvlJc w:val="left"/>
        <w:pPr>
          <w:ind w:left="5040" w:hanging="360"/>
        </w:pPr>
        <w:rPr>
          <w:rFonts w:hAnsi="Arial Unicode MS"/>
          <w:b/>
          <w:bCs/>
          <w:caps w:val="0"/>
          <w:smallCaps w:val="0"/>
          <w:strike w:val="0"/>
          <w:dstrike w:val="0"/>
          <w:outline w:val="0"/>
          <w:shadow w:val="0"/>
          <w:emboss w:val="0"/>
          <w:imprint w:val="0"/>
          <w:spacing w:val="0"/>
          <w:w w:val="100"/>
          <w:kern w:val="0"/>
          <w:position w:val="0"/>
          <w:highlight w:val="none"/>
          <w:u w:val="none"/>
          <w:effect w:val="none"/>
          <w:vertAlign w:val="baseline"/>
        </w:rPr>
      </w:lvl>
    </w:lvlOverride>
    <w:lvlOverride w:ilvl="7">
      <w:lvl w:ilvl="7" w:tplc="FF841E2A">
        <w:start w:val="1"/>
        <w:numFmt w:val="lowerLetter"/>
        <w:lvlText w:val="%8."/>
        <w:lvlJc w:val="left"/>
        <w:pPr>
          <w:ind w:left="5760" w:hanging="360"/>
        </w:pPr>
        <w:rPr>
          <w:rFonts w:hAnsi="Arial Unicode MS"/>
          <w:b/>
          <w:bCs/>
          <w:caps w:val="0"/>
          <w:smallCaps w:val="0"/>
          <w:strike w:val="0"/>
          <w:dstrike w:val="0"/>
          <w:outline w:val="0"/>
          <w:shadow w:val="0"/>
          <w:emboss w:val="0"/>
          <w:imprint w:val="0"/>
          <w:spacing w:val="0"/>
          <w:w w:val="100"/>
          <w:kern w:val="0"/>
          <w:position w:val="0"/>
          <w:highlight w:val="none"/>
          <w:u w:val="none"/>
          <w:effect w:val="none"/>
          <w:vertAlign w:val="baseline"/>
        </w:rPr>
      </w:lvl>
    </w:lvlOverride>
    <w:lvlOverride w:ilvl="8">
      <w:lvl w:ilvl="8" w:tplc="9BAC82FA">
        <w:start w:val="1"/>
        <w:numFmt w:val="lowerRoman"/>
        <w:lvlText w:val="%9."/>
        <w:lvlJc w:val="left"/>
        <w:pPr>
          <w:ind w:left="6480" w:hanging="274"/>
        </w:pPr>
        <w:rPr>
          <w:rFonts w:hAnsi="Arial Unicode MS"/>
          <w:b/>
          <w:bCs/>
          <w:caps w:val="0"/>
          <w:smallCaps w:val="0"/>
          <w:strike w:val="0"/>
          <w:dstrike w:val="0"/>
          <w:outline w:val="0"/>
          <w:shadow w:val="0"/>
          <w:emboss w:val="0"/>
          <w:imprint w:val="0"/>
          <w:spacing w:val="0"/>
          <w:w w:val="100"/>
          <w:kern w:val="0"/>
          <w:position w:val="0"/>
          <w:highlight w:val="none"/>
          <w:u w:val="none"/>
          <w:effect w:val="none"/>
          <w:vertAlign w:val="baseline"/>
        </w:rPr>
      </w:lvl>
    </w:lvlOverride>
  </w:num>
  <w:num w:numId="36">
    <w:abstractNumId w:val="22"/>
  </w:num>
  <w:num w:numId="37">
    <w:abstractNumId w:val="4"/>
  </w:num>
  <w:num w:numId="38">
    <w:abstractNumId w:val="7"/>
  </w:num>
  <w:num w:numId="39">
    <w:abstractNumId w:val="9"/>
  </w:num>
  <w:num w:numId="40">
    <w:abstractNumId w:val="23"/>
  </w:num>
  <w:num w:numId="41">
    <w:abstractNumId w:val="29"/>
  </w:num>
  <w:num w:numId="42">
    <w:abstractNumId w:val="33"/>
  </w:num>
  <w:num w:numId="43">
    <w:abstractNumId w:val="38"/>
  </w:num>
  <w:num w:numId="44">
    <w:abstractNumId w:val="3"/>
  </w:num>
  <w:num w:numId="45">
    <w:abstractNumId w:val="17"/>
  </w:num>
  <w:num w:numId="46">
    <w:abstractNumId w:val="15"/>
  </w:num>
  <w:num w:numId="47">
    <w:abstractNumId w:val="3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08"/>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715B"/>
    <w:rsid w:val="00004D18"/>
    <w:rsid w:val="00015A1F"/>
    <w:rsid w:val="000264D0"/>
    <w:rsid w:val="00034002"/>
    <w:rsid w:val="000348B5"/>
    <w:rsid w:val="00040176"/>
    <w:rsid w:val="00041946"/>
    <w:rsid w:val="00044B2E"/>
    <w:rsid w:val="00050A28"/>
    <w:rsid w:val="000631E1"/>
    <w:rsid w:val="00064CC6"/>
    <w:rsid w:val="00065166"/>
    <w:rsid w:val="000702B1"/>
    <w:rsid w:val="00076A2F"/>
    <w:rsid w:val="00092912"/>
    <w:rsid w:val="00096D06"/>
    <w:rsid w:val="000A6546"/>
    <w:rsid w:val="000B509D"/>
    <w:rsid w:val="000C00A1"/>
    <w:rsid w:val="000C356A"/>
    <w:rsid w:val="000C63D9"/>
    <w:rsid w:val="000D739A"/>
    <w:rsid w:val="000E00B6"/>
    <w:rsid w:val="000E3C3F"/>
    <w:rsid w:val="000E7CD3"/>
    <w:rsid w:val="000F24A3"/>
    <w:rsid w:val="00111865"/>
    <w:rsid w:val="00114E91"/>
    <w:rsid w:val="00116BC1"/>
    <w:rsid w:val="00121BB4"/>
    <w:rsid w:val="0013365F"/>
    <w:rsid w:val="001366CF"/>
    <w:rsid w:val="00146FDE"/>
    <w:rsid w:val="001475D1"/>
    <w:rsid w:val="0014790D"/>
    <w:rsid w:val="00152FAD"/>
    <w:rsid w:val="00154394"/>
    <w:rsid w:val="001543D9"/>
    <w:rsid w:val="00160C51"/>
    <w:rsid w:val="001732C5"/>
    <w:rsid w:val="001827F4"/>
    <w:rsid w:val="0018325F"/>
    <w:rsid w:val="0018771B"/>
    <w:rsid w:val="001909A7"/>
    <w:rsid w:val="00195062"/>
    <w:rsid w:val="001A1278"/>
    <w:rsid w:val="001A3699"/>
    <w:rsid w:val="001B1BB8"/>
    <w:rsid w:val="001B2A39"/>
    <w:rsid w:val="001C17CA"/>
    <w:rsid w:val="001C7244"/>
    <w:rsid w:val="001C750E"/>
    <w:rsid w:val="001D034C"/>
    <w:rsid w:val="001D0996"/>
    <w:rsid w:val="001D60FE"/>
    <w:rsid w:val="001E1006"/>
    <w:rsid w:val="0020685A"/>
    <w:rsid w:val="002145BE"/>
    <w:rsid w:val="00222BA6"/>
    <w:rsid w:val="0023163C"/>
    <w:rsid w:val="002363D6"/>
    <w:rsid w:val="00237619"/>
    <w:rsid w:val="00237977"/>
    <w:rsid w:val="00241C87"/>
    <w:rsid w:val="0024285D"/>
    <w:rsid w:val="00252371"/>
    <w:rsid w:val="00261134"/>
    <w:rsid w:val="002656E9"/>
    <w:rsid w:val="00271F7E"/>
    <w:rsid w:val="002750D8"/>
    <w:rsid w:val="0028251D"/>
    <w:rsid w:val="0028331E"/>
    <w:rsid w:val="00286426"/>
    <w:rsid w:val="002A0C00"/>
    <w:rsid w:val="002A5287"/>
    <w:rsid w:val="002A671C"/>
    <w:rsid w:val="002B6A3C"/>
    <w:rsid w:val="002C0B09"/>
    <w:rsid w:val="002E0043"/>
    <w:rsid w:val="002E523E"/>
    <w:rsid w:val="002E5BC6"/>
    <w:rsid w:val="002F05A4"/>
    <w:rsid w:val="002F0D40"/>
    <w:rsid w:val="002F0DF5"/>
    <w:rsid w:val="002F0F64"/>
    <w:rsid w:val="00300D2E"/>
    <w:rsid w:val="00303396"/>
    <w:rsid w:val="0031383F"/>
    <w:rsid w:val="00315884"/>
    <w:rsid w:val="00336136"/>
    <w:rsid w:val="00336FC7"/>
    <w:rsid w:val="00343282"/>
    <w:rsid w:val="00343B2D"/>
    <w:rsid w:val="0035658D"/>
    <w:rsid w:val="00362E01"/>
    <w:rsid w:val="00365AC2"/>
    <w:rsid w:val="003710FF"/>
    <w:rsid w:val="00373C96"/>
    <w:rsid w:val="00393EBD"/>
    <w:rsid w:val="00395020"/>
    <w:rsid w:val="003A02CF"/>
    <w:rsid w:val="003A5F94"/>
    <w:rsid w:val="003B4EE7"/>
    <w:rsid w:val="003B6158"/>
    <w:rsid w:val="003B6202"/>
    <w:rsid w:val="003C436B"/>
    <w:rsid w:val="003D58EB"/>
    <w:rsid w:val="003D7314"/>
    <w:rsid w:val="003E3416"/>
    <w:rsid w:val="003F0E94"/>
    <w:rsid w:val="003F1DFB"/>
    <w:rsid w:val="003F230B"/>
    <w:rsid w:val="003F5A64"/>
    <w:rsid w:val="00406E73"/>
    <w:rsid w:val="00411658"/>
    <w:rsid w:val="00411A53"/>
    <w:rsid w:val="00415276"/>
    <w:rsid w:val="004208E7"/>
    <w:rsid w:val="00427B35"/>
    <w:rsid w:val="00430AEB"/>
    <w:rsid w:val="00430E3C"/>
    <w:rsid w:val="00446DB3"/>
    <w:rsid w:val="00463B22"/>
    <w:rsid w:val="00470930"/>
    <w:rsid w:val="004761FA"/>
    <w:rsid w:val="00494F3E"/>
    <w:rsid w:val="004A1184"/>
    <w:rsid w:val="004A1A83"/>
    <w:rsid w:val="004A2A14"/>
    <w:rsid w:val="004A3559"/>
    <w:rsid w:val="004A37AB"/>
    <w:rsid w:val="004A38AE"/>
    <w:rsid w:val="004A6936"/>
    <w:rsid w:val="004B1328"/>
    <w:rsid w:val="004C0655"/>
    <w:rsid w:val="004C20A9"/>
    <w:rsid w:val="004E3F6D"/>
    <w:rsid w:val="004E4223"/>
    <w:rsid w:val="004E4310"/>
    <w:rsid w:val="004E783B"/>
    <w:rsid w:val="004E7CFE"/>
    <w:rsid w:val="004F1482"/>
    <w:rsid w:val="00506C12"/>
    <w:rsid w:val="005179D8"/>
    <w:rsid w:val="005311CC"/>
    <w:rsid w:val="00532E67"/>
    <w:rsid w:val="00535948"/>
    <w:rsid w:val="0055540F"/>
    <w:rsid w:val="005606DB"/>
    <w:rsid w:val="005635BD"/>
    <w:rsid w:val="005721B7"/>
    <w:rsid w:val="00584988"/>
    <w:rsid w:val="00596F72"/>
    <w:rsid w:val="005A5A1F"/>
    <w:rsid w:val="005A66CD"/>
    <w:rsid w:val="005B02F2"/>
    <w:rsid w:val="005B1583"/>
    <w:rsid w:val="005B7836"/>
    <w:rsid w:val="005C2580"/>
    <w:rsid w:val="005D0B58"/>
    <w:rsid w:val="005D4E49"/>
    <w:rsid w:val="005F403B"/>
    <w:rsid w:val="006051B7"/>
    <w:rsid w:val="00605FA5"/>
    <w:rsid w:val="00611E64"/>
    <w:rsid w:val="0061311B"/>
    <w:rsid w:val="0061374E"/>
    <w:rsid w:val="006143B8"/>
    <w:rsid w:val="00615FF9"/>
    <w:rsid w:val="0061642D"/>
    <w:rsid w:val="006171ED"/>
    <w:rsid w:val="0062086D"/>
    <w:rsid w:val="00620B95"/>
    <w:rsid w:val="00625135"/>
    <w:rsid w:val="00635172"/>
    <w:rsid w:val="00635F4C"/>
    <w:rsid w:val="00637292"/>
    <w:rsid w:val="00653D4B"/>
    <w:rsid w:val="00660D48"/>
    <w:rsid w:val="00664DDF"/>
    <w:rsid w:val="0067581C"/>
    <w:rsid w:val="00677128"/>
    <w:rsid w:val="00680E0D"/>
    <w:rsid w:val="00683B08"/>
    <w:rsid w:val="00694B29"/>
    <w:rsid w:val="006A1A71"/>
    <w:rsid w:val="006B04B9"/>
    <w:rsid w:val="006B2A9C"/>
    <w:rsid w:val="006C0C21"/>
    <w:rsid w:val="006C59E2"/>
    <w:rsid w:val="006C6C2D"/>
    <w:rsid w:val="006D7A67"/>
    <w:rsid w:val="006E5A78"/>
    <w:rsid w:val="00702AFD"/>
    <w:rsid w:val="00715721"/>
    <w:rsid w:val="00717A21"/>
    <w:rsid w:val="00725EB9"/>
    <w:rsid w:val="00733C3A"/>
    <w:rsid w:val="007370AC"/>
    <w:rsid w:val="0074282F"/>
    <w:rsid w:val="007647AB"/>
    <w:rsid w:val="00764E1C"/>
    <w:rsid w:val="00767309"/>
    <w:rsid w:val="00782099"/>
    <w:rsid w:val="00787107"/>
    <w:rsid w:val="007935DC"/>
    <w:rsid w:val="007961A2"/>
    <w:rsid w:val="00797E1A"/>
    <w:rsid w:val="007A6AE3"/>
    <w:rsid w:val="007B2C2C"/>
    <w:rsid w:val="007B3724"/>
    <w:rsid w:val="007D084B"/>
    <w:rsid w:val="007D1C63"/>
    <w:rsid w:val="007D3615"/>
    <w:rsid w:val="007D62D6"/>
    <w:rsid w:val="007F6E69"/>
    <w:rsid w:val="00804256"/>
    <w:rsid w:val="008141DA"/>
    <w:rsid w:val="00815470"/>
    <w:rsid w:val="00816B9D"/>
    <w:rsid w:val="00825F3B"/>
    <w:rsid w:val="0083302F"/>
    <w:rsid w:val="0084071C"/>
    <w:rsid w:val="0084143D"/>
    <w:rsid w:val="00841C6B"/>
    <w:rsid w:val="008472BB"/>
    <w:rsid w:val="0085548F"/>
    <w:rsid w:val="008701EE"/>
    <w:rsid w:val="0087442B"/>
    <w:rsid w:val="00877B87"/>
    <w:rsid w:val="00880133"/>
    <w:rsid w:val="00883608"/>
    <w:rsid w:val="008A6366"/>
    <w:rsid w:val="008B02A8"/>
    <w:rsid w:val="008B09F4"/>
    <w:rsid w:val="008B1443"/>
    <w:rsid w:val="008C0ED7"/>
    <w:rsid w:val="008C392B"/>
    <w:rsid w:val="008C489A"/>
    <w:rsid w:val="008D58E7"/>
    <w:rsid w:val="008D7284"/>
    <w:rsid w:val="008E1D8E"/>
    <w:rsid w:val="008F04EA"/>
    <w:rsid w:val="008F5EE7"/>
    <w:rsid w:val="009052A6"/>
    <w:rsid w:val="009121D7"/>
    <w:rsid w:val="00942642"/>
    <w:rsid w:val="009514E0"/>
    <w:rsid w:val="00963EF2"/>
    <w:rsid w:val="009769C9"/>
    <w:rsid w:val="009856FC"/>
    <w:rsid w:val="009926CE"/>
    <w:rsid w:val="00993C85"/>
    <w:rsid w:val="009A273C"/>
    <w:rsid w:val="009B2B58"/>
    <w:rsid w:val="009C0351"/>
    <w:rsid w:val="009C4F60"/>
    <w:rsid w:val="009D0D92"/>
    <w:rsid w:val="009D744D"/>
    <w:rsid w:val="009E144F"/>
    <w:rsid w:val="009F0750"/>
    <w:rsid w:val="009F3A3B"/>
    <w:rsid w:val="009F531B"/>
    <w:rsid w:val="009F57E3"/>
    <w:rsid w:val="00A20C35"/>
    <w:rsid w:val="00A20FE7"/>
    <w:rsid w:val="00A21939"/>
    <w:rsid w:val="00A27E20"/>
    <w:rsid w:val="00A4262F"/>
    <w:rsid w:val="00A51C18"/>
    <w:rsid w:val="00A51C56"/>
    <w:rsid w:val="00A6212E"/>
    <w:rsid w:val="00A62C59"/>
    <w:rsid w:val="00A700A7"/>
    <w:rsid w:val="00A77559"/>
    <w:rsid w:val="00A84A29"/>
    <w:rsid w:val="00A90051"/>
    <w:rsid w:val="00A95EF4"/>
    <w:rsid w:val="00A9631F"/>
    <w:rsid w:val="00A974F4"/>
    <w:rsid w:val="00AA0679"/>
    <w:rsid w:val="00AA2971"/>
    <w:rsid w:val="00AB16BC"/>
    <w:rsid w:val="00AC673D"/>
    <w:rsid w:val="00AD1A55"/>
    <w:rsid w:val="00AD541D"/>
    <w:rsid w:val="00B00B3F"/>
    <w:rsid w:val="00B0312E"/>
    <w:rsid w:val="00B043B5"/>
    <w:rsid w:val="00B32AD1"/>
    <w:rsid w:val="00B34BB5"/>
    <w:rsid w:val="00B36351"/>
    <w:rsid w:val="00B375D3"/>
    <w:rsid w:val="00B4102F"/>
    <w:rsid w:val="00B42E35"/>
    <w:rsid w:val="00B6213E"/>
    <w:rsid w:val="00B80236"/>
    <w:rsid w:val="00B81FD9"/>
    <w:rsid w:val="00B911CF"/>
    <w:rsid w:val="00B93776"/>
    <w:rsid w:val="00B93B25"/>
    <w:rsid w:val="00B943B8"/>
    <w:rsid w:val="00B957D1"/>
    <w:rsid w:val="00BA0E12"/>
    <w:rsid w:val="00BC44AD"/>
    <w:rsid w:val="00BD6E02"/>
    <w:rsid w:val="00BE473B"/>
    <w:rsid w:val="00BE4D09"/>
    <w:rsid w:val="00BE734C"/>
    <w:rsid w:val="00C04E54"/>
    <w:rsid w:val="00C10834"/>
    <w:rsid w:val="00C126CA"/>
    <w:rsid w:val="00C2157D"/>
    <w:rsid w:val="00C269F5"/>
    <w:rsid w:val="00C303F0"/>
    <w:rsid w:val="00C30DF5"/>
    <w:rsid w:val="00C3149D"/>
    <w:rsid w:val="00C321E6"/>
    <w:rsid w:val="00C32557"/>
    <w:rsid w:val="00C47497"/>
    <w:rsid w:val="00C55F68"/>
    <w:rsid w:val="00C6237A"/>
    <w:rsid w:val="00C62D74"/>
    <w:rsid w:val="00C630E9"/>
    <w:rsid w:val="00C6548E"/>
    <w:rsid w:val="00C67031"/>
    <w:rsid w:val="00C71F81"/>
    <w:rsid w:val="00C74FCF"/>
    <w:rsid w:val="00C9025B"/>
    <w:rsid w:val="00C90DC3"/>
    <w:rsid w:val="00C92B19"/>
    <w:rsid w:val="00C964E6"/>
    <w:rsid w:val="00CB2D40"/>
    <w:rsid w:val="00CD034A"/>
    <w:rsid w:val="00CD75D7"/>
    <w:rsid w:val="00CE20E3"/>
    <w:rsid w:val="00CE406C"/>
    <w:rsid w:val="00CE6667"/>
    <w:rsid w:val="00CF1EE3"/>
    <w:rsid w:val="00CF5FC6"/>
    <w:rsid w:val="00D0145C"/>
    <w:rsid w:val="00D041D7"/>
    <w:rsid w:val="00D06EA1"/>
    <w:rsid w:val="00D1225D"/>
    <w:rsid w:val="00D2050B"/>
    <w:rsid w:val="00D22D14"/>
    <w:rsid w:val="00D26113"/>
    <w:rsid w:val="00D41104"/>
    <w:rsid w:val="00D51490"/>
    <w:rsid w:val="00D570BA"/>
    <w:rsid w:val="00D60270"/>
    <w:rsid w:val="00D62450"/>
    <w:rsid w:val="00D713C4"/>
    <w:rsid w:val="00D807D4"/>
    <w:rsid w:val="00D83794"/>
    <w:rsid w:val="00D84738"/>
    <w:rsid w:val="00D85BC7"/>
    <w:rsid w:val="00D86FF8"/>
    <w:rsid w:val="00DA0FBC"/>
    <w:rsid w:val="00DB65A8"/>
    <w:rsid w:val="00DD31AF"/>
    <w:rsid w:val="00DE22F9"/>
    <w:rsid w:val="00DE6754"/>
    <w:rsid w:val="00DF0E0D"/>
    <w:rsid w:val="00E0089A"/>
    <w:rsid w:val="00E027DA"/>
    <w:rsid w:val="00E11E5D"/>
    <w:rsid w:val="00E142B5"/>
    <w:rsid w:val="00E1511D"/>
    <w:rsid w:val="00E15EDB"/>
    <w:rsid w:val="00E16A3D"/>
    <w:rsid w:val="00E27FCD"/>
    <w:rsid w:val="00E32B87"/>
    <w:rsid w:val="00E33AA5"/>
    <w:rsid w:val="00E35CB6"/>
    <w:rsid w:val="00E40FEA"/>
    <w:rsid w:val="00E448C0"/>
    <w:rsid w:val="00E60391"/>
    <w:rsid w:val="00E642C3"/>
    <w:rsid w:val="00E67A31"/>
    <w:rsid w:val="00E746CA"/>
    <w:rsid w:val="00E87513"/>
    <w:rsid w:val="00E90407"/>
    <w:rsid w:val="00E92BDC"/>
    <w:rsid w:val="00E92F09"/>
    <w:rsid w:val="00EA2369"/>
    <w:rsid w:val="00EC41E2"/>
    <w:rsid w:val="00EC4A79"/>
    <w:rsid w:val="00ED3A10"/>
    <w:rsid w:val="00ED791A"/>
    <w:rsid w:val="00F1726F"/>
    <w:rsid w:val="00F21A86"/>
    <w:rsid w:val="00F2638C"/>
    <w:rsid w:val="00F309D1"/>
    <w:rsid w:val="00F33FB8"/>
    <w:rsid w:val="00F41177"/>
    <w:rsid w:val="00F430C3"/>
    <w:rsid w:val="00F45F03"/>
    <w:rsid w:val="00F46B90"/>
    <w:rsid w:val="00F779EB"/>
    <w:rsid w:val="00F845DA"/>
    <w:rsid w:val="00F92BD1"/>
    <w:rsid w:val="00F93CAC"/>
    <w:rsid w:val="00F93EA4"/>
    <w:rsid w:val="00F9554F"/>
    <w:rsid w:val="00FA001B"/>
    <w:rsid w:val="00FA0142"/>
    <w:rsid w:val="00FA2F27"/>
    <w:rsid w:val="00FA4D22"/>
    <w:rsid w:val="00FA66FD"/>
    <w:rsid w:val="00FB13BE"/>
    <w:rsid w:val="00FB64BC"/>
    <w:rsid w:val="00FC715B"/>
    <w:rsid w:val="00FD052C"/>
    <w:rsid w:val="00FD1EAC"/>
    <w:rsid w:val="00FD2798"/>
    <w:rsid w:val="00FD4383"/>
    <w:rsid w:val="00FD56B8"/>
    <w:rsid w:val="00FF091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624C8D92"/>
  <w15:docId w15:val="{EE5D90F0-75B7-4E47-B0FB-AC9BE867A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style>
  <w:style w:type="paragraph" w:styleId="Cmsor1">
    <w:name w:val="heading 1"/>
    <w:basedOn w:val="Norml"/>
    <w:next w:val="Norml"/>
    <w:link w:val="Cmsor1Char"/>
    <w:uiPriority w:val="99"/>
    <w:qFormat/>
    <w:rsid w:val="003F23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Cmsor2">
    <w:name w:val="heading 2"/>
    <w:basedOn w:val="Norml"/>
    <w:next w:val="Norml"/>
    <w:link w:val="Cmsor2Char"/>
    <w:qFormat/>
    <w:rsid w:val="003C436B"/>
    <w:pPr>
      <w:keepNext/>
      <w:spacing w:after="0" w:line="360" w:lineRule="auto"/>
      <w:outlineLvl w:val="1"/>
    </w:pPr>
    <w:rPr>
      <w:rFonts w:ascii="Times New Roman" w:eastAsia="Times New Roman" w:hAnsi="Times New Roman" w:cs="Times New Roman"/>
      <w:b/>
      <w:bCs/>
      <w:iCs/>
      <w:sz w:val="24"/>
      <w:szCs w:val="28"/>
      <w:lang w:val="en-US"/>
    </w:rPr>
  </w:style>
  <w:style w:type="paragraph" w:styleId="Cmsor3">
    <w:name w:val="heading 3"/>
    <w:basedOn w:val="Norml"/>
    <w:next w:val="Norml"/>
    <w:link w:val="Cmsor3Char"/>
    <w:autoRedefine/>
    <w:uiPriority w:val="9"/>
    <w:qFormat/>
    <w:rsid w:val="002F0F64"/>
    <w:pPr>
      <w:keepNext/>
      <w:keepLines/>
      <w:spacing w:before="280" w:after="240" w:line="480" w:lineRule="auto"/>
      <w:jc w:val="both"/>
      <w:outlineLvl w:val="2"/>
    </w:pPr>
    <w:rPr>
      <w:rFonts w:ascii="Georgia" w:eastAsia="Times New Roman" w:hAnsi="Georgia"/>
      <w:b/>
      <w:i/>
      <w:color w:val="000000"/>
      <w:sz w:val="24"/>
      <w:szCs w:val="24"/>
      <w:lang w:val="en-US" w:eastAsia="x-none"/>
    </w:rPr>
  </w:style>
  <w:style w:type="paragraph" w:styleId="Cmsor4">
    <w:name w:val="heading 4"/>
    <w:basedOn w:val="Norml"/>
    <w:next w:val="Norml"/>
    <w:link w:val="Cmsor4Char"/>
    <w:uiPriority w:val="9"/>
    <w:unhideWhenUsed/>
    <w:qFormat/>
    <w:rsid w:val="003C436B"/>
    <w:pPr>
      <w:keepNext/>
      <w:keepLines/>
      <w:spacing w:before="40" w:after="0"/>
      <w:outlineLvl w:val="3"/>
    </w:pPr>
    <w:rPr>
      <w:rFonts w:asciiTheme="majorHAnsi" w:eastAsiaTheme="majorEastAsia" w:hAnsiTheme="majorHAnsi" w:cstheme="majorBidi"/>
      <w:i/>
      <w:iCs/>
      <w:color w:val="2E74B5" w:themeColor="accent1" w:themeShade="BF"/>
      <w:lang w:val="en-US"/>
    </w:rPr>
  </w:style>
  <w:style w:type="paragraph" w:styleId="Cmsor5">
    <w:name w:val="heading 5"/>
    <w:basedOn w:val="Norml"/>
    <w:next w:val="Norml"/>
    <w:link w:val="Cmsor5Char"/>
    <w:uiPriority w:val="9"/>
    <w:unhideWhenUsed/>
    <w:qFormat/>
    <w:rsid w:val="002F0F64"/>
    <w:pPr>
      <w:keepNext/>
      <w:keepLines/>
      <w:spacing w:before="40" w:after="0"/>
      <w:outlineLvl w:val="4"/>
    </w:pPr>
    <w:rPr>
      <w:rFonts w:ascii="Calibri Light" w:eastAsia="MS Gothic" w:hAnsi="Calibri Light" w:cs="Times New Roman"/>
      <w:color w:val="323E4F"/>
      <w:sz w:val="24"/>
    </w:rPr>
  </w:style>
  <w:style w:type="paragraph" w:styleId="Cmsor6">
    <w:name w:val="heading 6"/>
    <w:basedOn w:val="Norml"/>
    <w:next w:val="Norml"/>
    <w:link w:val="Cmsor6Char"/>
    <w:uiPriority w:val="9"/>
    <w:unhideWhenUsed/>
    <w:qFormat/>
    <w:rsid w:val="002F0F64"/>
    <w:pPr>
      <w:keepNext/>
      <w:keepLines/>
      <w:spacing w:before="40" w:after="0"/>
      <w:outlineLvl w:val="5"/>
    </w:pPr>
    <w:rPr>
      <w:rFonts w:ascii="Calibri Light" w:eastAsia="MS Gothic" w:hAnsi="Calibri Light" w:cs="Times New Roman"/>
      <w:i/>
      <w:iCs/>
      <w:color w:val="323E4F"/>
      <w:sz w:val="24"/>
    </w:rPr>
  </w:style>
  <w:style w:type="paragraph" w:styleId="Cmsor7">
    <w:name w:val="heading 7"/>
    <w:basedOn w:val="Norml"/>
    <w:next w:val="Norml"/>
    <w:link w:val="Cmsor7Char"/>
    <w:uiPriority w:val="9"/>
    <w:unhideWhenUsed/>
    <w:qFormat/>
    <w:rsid w:val="002F0F64"/>
    <w:pPr>
      <w:keepNext/>
      <w:keepLines/>
      <w:spacing w:before="40" w:after="0"/>
      <w:outlineLvl w:val="6"/>
    </w:pPr>
    <w:rPr>
      <w:rFonts w:ascii="Calibri Light" w:eastAsia="MS Gothic" w:hAnsi="Calibri Light" w:cs="Times New Roman"/>
      <w:i/>
      <w:iCs/>
      <w:color w:val="404040"/>
      <w:sz w:val="24"/>
    </w:rPr>
  </w:style>
  <w:style w:type="paragraph" w:styleId="Cmsor8">
    <w:name w:val="heading 8"/>
    <w:basedOn w:val="Norml"/>
    <w:next w:val="Norml"/>
    <w:link w:val="Cmsor8Char"/>
    <w:uiPriority w:val="9"/>
    <w:unhideWhenUsed/>
    <w:qFormat/>
    <w:rsid w:val="002F0F64"/>
    <w:pPr>
      <w:keepNext/>
      <w:keepLines/>
      <w:spacing w:before="40" w:after="0"/>
      <w:outlineLvl w:val="7"/>
    </w:pPr>
    <w:rPr>
      <w:rFonts w:ascii="Calibri Light" w:eastAsia="MS Gothic" w:hAnsi="Calibri Light" w:cs="Times New Roman"/>
      <w:color w:val="404040"/>
      <w:sz w:val="20"/>
      <w:szCs w:val="20"/>
    </w:rPr>
  </w:style>
  <w:style w:type="paragraph" w:styleId="Cmsor9">
    <w:name w:val="heading 9"/>
    <w:basedOn w:val="Norml"/>
    <w:next w:val="Norml"/>
    <w:link w:val="Cmsor9Char"/>
    <w:uiPriority w:val="9"/>
    <w:unhideWhenUsed/>
    <w:qFormat/>
    <w:rsid w:val="002F0F64"/>
    <w:pPr>
      <w:keepNext/>
      <w:keepLines/>
      <w:spacing w:before="40" w:after="0"/>
      <w:outlineLvl w:val="8"/>
    </w:pPr>
    <w:rPr>
      <w:rFonts w:ascii="Calibri Light" w:eastAsia="MS Gothic" w:hAnsi="Calibri Light" w:cs="Times New Roman"/>
      <w:i/>
      <w:iCs/>
      <w:color w:val="404040"/>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NormlWeb">
    <w:name w:val="Normal (Web)"/>
    <w:basedOn w:val="Norml"/>
    <w:link w:val="NormlWebChar"/>
    <w:uiPriority w:val="99"/>
    <w:unhideWhenUsed/>
    <w:rsid w:val="00FC715B"/>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apple-tab-span">
    <w:name w:val="apple-tab-span"/>
    <w:basedOn w:val="Bekezdsalapbettpusa"/>
    <w:rsid w:val="00FC715B"/>
  </w:style>
  <w:style w:type="paragraph" w:customStyle="1" w:styleId="Norml1">
    <w:name w:val="Normál1"/>
    <w:link w:val="normalChar"/>
    <w:rsid w:val="00FC715B"/>
    <w:pPr>
      <w:spacing w:after="0" w:line="276" w:lineRule="auto"/>
    </w:pPr>
    <w:rPr>
      <w:rFonts w:ascii="Arial" w:eastAsia="Arial" w:hAnsi="Arial" w:cs="Arial"/>
      <w:color w:val="000000"/>
      <w:lang w:eastAsia="hu-HU"/>
    </w:rPr>
  </w:style>
  <w:style w:type="paragraph" w:customStyle="1" w:styleId="Rovatcm">
    <w:name w:val="Rovatcím"/>
    <w:basedOn w:val="Norml1"/>
    <w:qFormat/>
    <w:rsid w:val="00152FAD"/>
    <w:pPr>
      <w:tabs>
        <w:tab w:val="left" w:pos="5387"/>
      </w:tabs>
      <w:spacing w:after="720" w:line="240" w:lineRule="auto"/>
      <w:jc w:val="both"/>
    </w:pPr>
    <w:rPr>
      <w:rFonts w:ascii="Cambria" w:eastAsia="Cambria" w:hAnsi="Cambria" w:cs="Cambria"/>
      <w:i/>
    </w:rPr>
  </w:style>
  <w:style w:type="paragraph" w:customStyle="1" w:styleId="Fcm">
    <w:name w:val="Főcím"/>
    <w:basedOn w:val="Norml1"/>
    <w:link w:val="FcmChar"/>
    <w:qFormat/>
    <w:rsid w:val="00FC715B"/>
    <w:pPr>
      <w:tabs>
        <w:tab w:val="left" w:pos="5387"/>
      </w:tabs>
      <w:spacing w:before="480" w:after="720" w:line="240" w:lineRule="auto"/>
      <w:jc w:val="both"/>
    </w:pPr>
    <w:rPr>
      <w:rFonts w:ascii="Cambria" w:eastAsia="Cambria" w:hAnsi="Cambria" w:cs="Cambria"/>
      <w:b/>
      <w:sz w:val="24"/>
    </w:rPr>
  </w:style>
  <w:style w:type="character" w:customStyle="1" w:styleId="normalChar">
    <w:name w:val="normal Char"/>
    <w:basedOn w:val="Bekezdsalapbettpusa"/>
    <w:link w:val="Norml1"/>
    <w:rsid w:val="00FC715B"/>
    <w:rPr>
      <w:rFonts w:ascii="Arial" w:eastAsia="Arial" w:hAnsi="Arial" w:cs="Arial"/>
      <w:color w:val="000000"/>
      <w:lang w:eastAsia="hu-HU"/>
    </w:rPr>
  </w:style>
  <w:style w:type="paragraph" w:customStyle="1" w:styleId="Szerz">
    <w:name w:val="Szerző"/>
    <w:basedOn w:val="Norml1"/>
    <w:link w:val="SzerzChar"/>
    <w:qFormat/>
    <w:rsid w:val="00FC715B"/>
    <w:pPr>
      <w:spacing w:before="240" w:line="240" w:lineRule="auto"/>
      <w:jc w:val="both"/>
    </w:pPr>
    <w:rPr>
      <w:rFonts w:ascii="Cambria" w:eastAsia="Cambria" w:hAnsi="Cambria" w:cs="Cambria"/>
      <w:b/>
      <w:i/>
    </w:rPr>
  </w:style>
  <w:style w:type="character" w:customStyle="1" w:styleId="FcmChar">
    <w:name w:val="Főcím Char"/>
    <w:basedOn w:val="normalChar"/>
    <w:link w:val="Fcm"/>
    <w:rsid w:val="00FC715B"/>
    <w:rPr>
      <w:rFonts w:ascii="Cambria" w:eastAsia="Cambria" w:hAnsi="Cambria" w:cs="Cambria"/>
      <w:b/>
      <w:color w:val="000000"/>
      <w:sz w:val="24"/>
      <w:lang w:eastAsia="hu-HU"/>
    </w:rPr>
  </w:style>
  <w:style w:type="paragraph" w:customStyle="1" w:styleId="Szerzrlinf">
    <w:name w:val="Szerzőről infó"/>
    <w:basedOn w:val="Norml1"/>
    <w:link w:val="SzerzrlinfChar"/>
    <w:qFormat/>
    <w:rsid w:val="00FC715B"/>
    <w:pPr>
      <w:spacing w:line="240" w:lineRule="auto"/>
    </w:pPr>
    <w:rPr>
      <w:rFonts w:ascii="Cambria" w:eastAsia="Cambria" w:hAnsi="Cambria" w:cs="Cambria"/>
      <w:sz w:val="18"/>
      <w:szCs w:val="18"/>
    </w:rPr>
  </w:style>
  <w:style w:type="character" w:customStyle="1" w:styleId="SzerzChar">
    <w:name w:val="Szerző Char"/>
    <w:basedOn w:val="normalChar"/>
    <w:link w:val="Szerz"/>
    <w:rsid w:val="00FC715B"/>
    <w:rPr>
      <w:rFonts w:ascii="Cambria" w:eastAsia="Cambria" w:hAnsi="Cambria" w:cs="Cambria"/>
      <w:b/>
      <w:i/>
      <w:color w:val="000000"/>
      <w:lang w:eastAsia="hu-HU"/>
    </w:rPr>
  </w:style>
  <w:style w:type="paragraph" w:customStyle="1" w:styleId="SectionTitle">
    <w:name w:val="Section Title"/>
    <w:basedOn w:val="Norml1"/>
    <w:link w:val="SectionTitleChar"/>
    <w:rsid w:val="00FC715B"/>
    <w:pPr>
      <w:spacing w:before="360" w:after="240" w:line="240" w:lineRule="auto"/>
    </w:pPr>
    <w:rPr>
      <w:rFonts w:ascii="Cambria" w:eastAsia="Cambria" w:hAnsi="Cambria" w:cs="Cambria"/>
      <w:b/>
      <w:sz w:val="24"/>
    </w:rPr>
  </w:style>
  <w:style w:type="character" w:customStyle="1" w:styleId="SzerzrlinfChar">
    <w:name w:val="Szerzőről infó Char"/>
    <w:basedOn w:val="normalChar"/>
    <w:link w:val="Szerzrlinf"/>
    <w:rsid w:val="00FC715B"/>
    <w:rPr>
      <w:rFonts w:ascii="Cambria" w:eastAsia="Cambria" w:hAnsi="Cambria" w:cs="Cambria"/>
      <w:color w:val="000000"/>
      <w:sz w:val="18"/>
      <w:szCs w:val="18"/>
      <w:lang w:eastAsia="hu-HU"/>
    </w:rPr>
  </w:style>
  <w:style w:type="paragraph" w:customStyle="1" w:styleId="Absztrakttext">
    <w:name w:val="Absztrakt text"/>
    <w:basedOn w:val="Norml1"/>
    <w:link w:val="AbsztrakttextChar"/>
    <w:autoRedefine/>
    <w:qFormat/>
    <w:rsid w:val="00DA0FBC"/>
    <w:pPr>
      <w:spacing w:after="210" w:line="210" w:lineRule="atLeast"/>
      <w:jc w:val="both"/>
    </w:pPr>
    <w:rPr>
      <w:rFonts w:ascii="Cambria" w:eastAsia="Cambria" w:hAnsi="Cambria" w:cs="Cambria"/>
      <w:sz w:val="24"/>
      <w:shd w:val="clear" w:color="auto" w:fill="FFFFFF"/>
    </w:rPr>
  </w:style>
  <w:style w:type="character" w:customStyle="1" w:styleId="SectionTitleChar">
    <w:name w:val="Section Title Char"/>
    <w:basedOn w:val="normalChar"/>
    <w:link w:val="SectionTitle"/>
    <w:rsid w:val="00FC715B"/>
    <w:rPr>
      <w:rFonts w:ascii="Cambria" w:eastAsia="Cambria" w:hAnsi="Cambria" w:cs="Cambria"/>
      <w:b/>
      <w:color w:val="000000"/>
      <w:sz w:val="24"/>
      <w:lang w:eastAsia="hu-HU"/>
    </w:rPr>
  </w:style>
  <w:style w:type="paragraph" w:customStyle="1" w:styleId="Keywords">
    <w:name w:val="Keywords"/>
    <w:basedOn w:val="Norml1"/>
    <w:link w:val="KeywordsChar"/>
    <w:autoRedefine/>
    <w:qFormat/>
    <w:rsid w:val="00C964E6"/>
    <w:pPr>
      <w:spacing w:before="240" w:after="240"/>
      <w:jc w:val="both"/>
    </w:pPr>
    <w:rPr>
      <w:rFonts w:ascii="Cambria" w:eastAsia="Cambria" w:hAnsi="Cambria" w:cs="Cambria"/>
      <w:b/>
      <w:bCs/>
      <w:color w:val="000000" w:themeColor="text1"/>
      <w:spacing w:val="-3"/>
      <w:szCs w:val="24"/>
      <w:lang w:val="en-GB"/>
    </w:rPr>
  </w:style>
  <w:style w:type="character" w:customStyle="1" w:styleId="AbsztrakttextChar">
    <w:name w:val="Absztrakt text Char"/>
    <w:basedOn w:val="normalChar"/>
    <w:link w:val="Absztrakttext"/>
    <w:rsid w:val="00DA0FBC"/>
    <w:rPr>
      <w:rFonts w:ascii="Cambria" w:eastAsia="Cambria" w:hAnsi="Cambria" w:cs="Cambria"/>
      <w:color w:val="000000"/>
      <w:sz w:val="24"/>
      <w:lang w:eastAsia="hu-HU"/>
    </w:rPr>
  </w:style>
  <w:style w:type="character" w:customStyle="1" w:styleId="KeywordsChar">
    <w:name w:val="Keywords Char"/>
    <w:basedOn w:val="normalChar"/>
    <w:link w:val="Keywords"/>
    <w:rsid w:val="00C964E6"/>
    <w:rPr>
      <w:rFonts w:ascii="Cambria" w:eastAsia="Cambria" w:hAnsi="Cambria" w:cs="Cambria"/>
      <w:b/>
      <w:bCs/>
      <w:color w:val="000000" w:themeColor="text1"/>
      <w:spacing w:val="-3"/>
      <w:szCs w:val="24"/>
      <w:lang w:val="en-GB" w:eastAsia="hu-HU"/>
    </w:rPr>
  </w:style>
  <w:style w:type="paragraph" w:customStyle="1" w:styleId="Text">
    <w:name w:val="Text"/>
    <w:basedOn w:val="Norml1"/>
    <w:link w:val="TextChar"/>
    <w:qFormat/>
    <w:rsid w:val="00FC715B"/>
    <w:pPr>
      <w:spacing w:before="240" w:after="240"/>
      <w:jc w:val="both"/>
    </w:pPr>
    <w:rPr>
      <w:rFonts w:ascii="Cambria" w:eastAsia="Cambria" w:hAnsi="Cambria" w:cs="Cambria"/>
      <w:sz w:val="24"/>
      <w:szCs w:val="24"/>
    </w:rPr>
  </w:style>
  <w:style w:type="character" w:customStyle="1" w:styleId="TextChar">
    <w:name w:val="Text Char"/>
    <w:basedOn w:val="normalChar"/>
    <w:link w:val="Text"/>
    <w:rsid w:val="00FC715B"/>
    <w:rPr>
      <w:rFonts w:ascii="Cambria" w:eastAsia="Cambria" w:hAnsi="Cambria" w:cs="Cambria"/>
      <w:color w:val="000000"/>
      <w:sz w:val="24"/>
      <w:szCs w:val="24"/>
      <w:lang w:eastAsia="hu-HU"/>
    </w:rPr>
  </w:style>
  <w:style w:type="paragraph" w:customStyle="1" w:styleId="Absztraktcm">
    <w:name w:val="Absztrakt cím"/>
    <w:basedOn w:val="SectionTitle"/>
    <w:link w:val="AbsztraktcmChar"/>
    <w:autoRedefine/>
    <w:qFormat/>
    <w:rsid w:val="00DA0FBC"/>
    <w:pPr>
      <w:spacing w:before="600"/>
      <w:jc w:val="both"/>
    </w:pPr>
  </w:style>
  <w:style w:type="paragraph" w:customStyle="1" w:styleId="Tblzat-kpjegyzkcm">
    <w:name w:val="Táblázat-képjegyzék cím"/>
    <w:basedOn w:val="Norml1"/>
    <w:link w:val="Tblzat-kpjegyzkcmChar"/>
    <w:qFormat/>
    <w:rsid w:val="00FC715B"/>
    <w:pPr>
      <w:spacing w:before="200" w:after="200" w:line="240" w:lineRule="auto"/>
    </w:pPr>
    <w:rPr>
      <w:rFonts w:ascii="Calibri" w:eastAsia="Calibri" w:hAnsi="Calibri" w:cs="Calibri"/>
      <w:i/>
      <w:sz w:val="18"/>
      <w:szCs w:val="18"/>
    </w:rPr>
  </w:style>
  <w:style w:type="character" w:customStyle="1" w:styleId="AbsztraktcmChar">
    <w:name w:val="Absztrakt cím Char"/>
    <w:basedOn w:val="SectionTitleChar"/>
    <w:link w:val="Absztraktcm"/>
    <w:rsid w:val="00DA0FBC"/>
    <w:rPr>
      <w:rFonts w:ascii="Cambria" w:eastAsia="Cambria" w:hAnsi="Cambria" w:cs="Cambria"/>
      <w:b/>
      <w:color w:val="000000"/>
      <w:sz w:val="24"/>
      <w:lang w:eastAsia="hu-HU"/>
    </w:rPr>
  </w:style>
  <w:style w:type="character" w:customStyle="1" w:styleId="Tblzat-kpjegyzkcmChar">
    <w:name w:val="Táblázat-képjegyzék cím Char"/>
    <w:basedOn w:val="normalChar"/>
    <w:link w:val="Tblzat-kpjegyzkcm"/>
    <w:rsid w:val="00FC715B"/>
    <w:rPr>
      <w:rFonts w:ascii="Calibri" w:eastAsia="Calibri" w:hAnsi="Calibri" w:cs="Calibri"/>
      <w:i/>
      <w:color w:val="000000"/>
      <w:sz w:val="18"/>
      <w:szCs w:val="18"/>
      <w:lang w:eastAsia="hu-HU"/>
    </w:rPr>
  </w:style>
  <w:style w:type="paragraph" w:styleId="Lbjegyzetszveg">
    <w:name w:val="footnote text"/>
    <w:basedOn w:val="Norml"/>
    <w:link w:val="LbjegyzetszvegChar"/>
    <w:unhideWhenUsed/>
    <w:rsid w:val="00FC715B"/>
    <w:pPr>
      <w:spacing w:after="0" w:line="240" w:lineRule="auto"/>
    </w:pPr>
    <w:rPr>
      <w:rFonts w:ascii="Arial" w:eastAsia="Arial" w:hAnsi="Arial" w:cs="Arial"/>
      <w:color w:val="000000"/>
      <w:sz w:val="20"/>
      <w:szCs w:val="20"/>
      <w:lang w:eastAsia="hu-HU"/>
    </w:rPr>
  </w:style>
  <w:style w:type="character" w:customStyle="1" w:styleId="LbjegyzetszvegChar">
    <w:name w:val="Lábjegyzetszöveg Char"/>
    <w:basedOn w:val="Bekezdsalapbettpusa"/>
    <w:link w:val="Lbjegyzetszveg"/>
    <w:rsid w:val="00FC715B"/>
    <w:rPr>
      <w:rFonts w:ascii="Arial" w:eastAsia="Arial" w:hAnsi="Arial" w:cs="Arial"/>
      <w:color w:val="000000"/>
      <w:sz w:val="20"/>
      <w:szCs w:val="20"/>
      <w:lang w:eastAsia="hu-HU"/>
    </w:rPr>
  </w:style>
  <w:style w:type="character" w:styleId="Lbjegyzet-hivatkozs">
    <w:name w:val="footnote reference"/>
    <w:basedOn w:val="Bekezdsalapbettpusa"/>
    <w:unhideWhenUsed/>
    <w:rsid w:val="00FC715B"/>
    <w:rPr>
      <w:vertAlign w:val="superscript"/>
    </w:rPr>
  </w:style>
  <w:style w:type="paragraph" w:customStyle="1" w:styleId="Lbjegyzet1">
    <w:name w:val="Lábjegyzet1"/>
    <w:basedOn w:val="Norml"/>
    <w:link w:val="Lbjegyzet1Char"/>
    <w:autoRedefine/>
    <w:qFormat/>
    <w:rsid w:val="00677128"/>
    <w:pPr>
      <w:autoSpaceDE w:val="0"/>
      <w:autoSpaceDN w:val="0"/>
      <w:adjustRightInd w:val="0"/>
      <w:spacing w:before="120" w:after="120" w:line="276" w:lineRule="auto"/>
      <w:jc w:val="both"/>
    </w:pPr>
    <w:rPr>
      <w:rFonts w:ascii="Cambria" w:eastAsia="Malgun Gothic" w:hAnsi="Cambria" w:cs="Arial"/>
      <w:sz w:val="20"/>
      <w:szCs w:val="20"/>
      <w:lang w:eastAsia="hu-HU"/>
    </w:rPr>
  </w:style>
  <w:style w:type="paragraph" w:customStyle="1" w:styleId="Introduction">
    <w:name w:val="Introduction"/>
    <w:basedOn w:val="SectionTitle"/>
    <w:link w:val="IntroductionChar"/>
    <w:qFormat/>
    <w:rsid w:val="00FC715B"/>
  </w:style>
  <w:style w:type="character" w:customStyle="1" w:styleId="Lbjegyzet1Char">
    <w:name w:val="Lábjegyzet1 Char"/>
    <w:basedOn w:val="Bekezdsalapbettpusa"/>
    <w:link w:val="Lbjegyzet1"/>
    <w:rsid w:val="00677128"/>
    <w:rPr>
      <w:rFonts w:ascii="Cambria" w:eastAsia="Malgun Gothic" w:hAnsi="Cambria" w:cs="Arial"/>
      <w:sz w:val="20"/>
      <w:szCs w:val="20"/>
      <w:lang w:eastAsia="hu-HU"/>
    </w:rPr>
  </w:style>
  <w:style w:type="character" w:customStyle="1" w:styleId="IntroductionChar">
    <w:name w:val="Introduction Char"/>
    <w:basedOn w:val="SectionTitleChar"/>
    <w:link w:val="Introduction"/>
    <w:rsid w:val="00FC715B"/>
    <w:rPr>
      <w:rFonts w:ascii="Cambria" w:eastAsia="Cambria" w:hAnsi="Cambria" w:cs="Cambria"/>
      <w:b/>
      <w:color w:val="000000"/>
      <w:sz w:val="24"/>
      <w:lang w:eastAsia="hu-HU"/>
    </w:rPr>
  </w:style>
  <w:style w:type="character" w:styleId="Hiperhivatkozs">
    <w:name w:val="Hyperlink"/>
    <w:basedOn w:val="Bekezdsalapbettpusa"/>
    <w:uiPriority w:val="99"/>
    <w:unhideWhenUsed/>
    <w:rsid w:val="00FC715B"/>
    <w:rPr>
      <w:color w:val="0563C1" w:themeColor="hyperlink"/>
      <w:u w:val="single"/>
    </w:rPr>
  </w:style>
  <w:style w:type="paragraph" w:customStyle="1" w:styleId="Referenciaszveg">
    <w:name w:val="Referenciaszöveg"/>
    <w:basedOn w:val="Norml"/>
    <w:link w:val="ReferenciaszvegChar"/>
    <w:autoRedefine/>
    <w:qFormat/>
    <w:rsid w:val="00B32AD1"/>
    <w:pPr>
      <w:autoSpaceDE w:val="0"/>
      <w:autoSpaceDN w:val="0"/>
      <w:adjustRightInd w:val="0"/>
      <w:spacing w:before="120" w:after="120" w:line="276" w:lineRule="auto"/>
      <w:ind w:left="567" w:hanging="567"/>
      <w:jc w:val="both"/>
    </w:pPr>
    <w:rPr>
      <w:rFonts w:ascii="Cambria" w:eastAsia="Arial" w:hAnsi="Cambria" w:cs="Arial"/>
      <w:color w:val="000000"/>
      <w:sz w:val="20"/>
      <w:szCs w:val="20"/>
      <w:lang w:eastAsia="hu-HU"/>
    </w:rPr>
  </w:style>
  <w:style w:type="character" w:customStyle="1" w:styleId="ReferenciaszvegChar">
    <w:name w:val="Referenciaszöveg Char"/>
    <w:basedOn w:val="Bekezdsalapbettpusa"/>
    <w:link w:val="Referenciaszveg"/>
    <w:rsid w:val="00B32AD1"/>
    <w:rPr>
      <w:rFonts w:ascii="Cambria" w:eastAsia="Arial" w:hAnsi="Cambria" w:cs="Arial"/>
      <w:color w:val="000000"/>
      <w:sz w:val="20"/>
      <w:szCs w:val="20"/>
      <w:lang w:eastAsia="hu-HU"/>
    </w:rPr>
  </w:style>
  <w:style w:type="character" w:customStyle="1" w:styleId="s">
    <w:name w:val="s"/>
    <w:basedOn w:val="Bekezdsalapbettpusa"/>
    <w:rsid w:val="00F21A86"/>
  </w:style>
  <w:style w:type="paragraph" w:customStyle="1" w:styleId="Sectiontitle1">
    <w:name w:val="Section title1"/>
    <w:basedOn w:val="Norml1"/>
    <w:link w:val="Sectiontitle1Char"/>
    <w:qFormat/>
    <w:rsid w:val="00F21A86"/>
    <w:pPr>
      <w:spacing w:before="240" w:after="240" w:line="240" w:lineRule="auto"/>
      <w:jc w:val="both"/>
    </w:pPr>
    <w:rPr>
      <w:rFonts w:ascii="Cambria" w:eastAsia="Cambria" w:hAnsi="Cambria" w:cs="Cambria"/>
      <w:b/>
      <w:i/>
      <w:sz w:val="24"/>
      <w:szCs w:val="24"/>
    </w:rPr>
  </w:style>
  <w:style w:type="character" w:customStyle="1" w:styleId="Sectiontitle1Char">
    <w:name w:val="Section title1 Char"/>
    <w:basedOn w:val="normalChar"/>
    <w:link w:val="Sectiontitle1"/>
    <w:rsid w:val="00F21A86"/>
    <w:rPr>
      <w:rFonts w:ascii="Cambria" w:eastAsia="Cambria" w:hAnsi="Cambria" w:cs="Cambria"/>
      <w:b/>
      <w:i/>
      <w:color w:val="000000"/>
      <w:sz w:val="24"/>
      <w:szCs w:val="24"/>
      <w:lang w:eastAsia="hu-HU"/>
    </w:rPr>
  </w:style>
  <w:style w:type="character" w:styleId="Jegyzethivatkozs">
    <w:name w:val="annotation reference"/>
    <w:basedOn w:val="Bekezdsalapbettpusa"/>
    <w:uiPriority w:val="99"/>
    <w:unhideWhenUsed/>
    <w:rsid w:val="00F21A86"/>
    <w:rPr>
      <w:sz w:val="16"/>
      <w:szCs w:val="16"/>
    </w:rPr>
  </w:style>
  <w:style w:type="paragraph" w:styleId="Jegyzetszveg">
    <w:name w:val="annotation text"/>
    <w:basedOn w:val="Norml"/>
    <w:link w:val="JegyzetszvegChar"/>
    <w:uiPriority w:val="99"/>
    <w:unhideWhenUsed/>
    <w:rsid w:val="00F21A86"/>
    <w:pPr>
      <w:spacing w:after="0" w:line="240" w:lineRule="auto"/>
    </w:pPr>
    <w:rPr>
      <w:rFonts w:ascii="Arial" w:eastAsia="Arial" w:hAnsi="Arial" w:cs="Arial"/>
      <w:color w:val="000000"/>
      <w:sz w:val="20"/>
      <w:szCs w:val="20"/>
      <w:lang w:eastAsia="hu-HU"/>
    </w:rPr>
  </w:style>
  <w:style w:type="character" w:customStyle="1" w:styleId="JegyzetszvegChar">
    <w:name w:val="Jegyzetszöveg Char"/>
    <w:basedOn w:val="Bekezdsalapbettpusa"/>
    <w:link w:val="Jegyzetszveg"/>
    <w:uiPriority w:val="99"/>
    <w:rsid w:val="00F21A86"/>
    <w:rPr>
      <w:rFonts w:ascii="Arial" w:eastAsia="Arial" w:hAnsi="Arial" w:cs="Arial"/>
      <w:color w:val="000000"/>
      <w:sz w:val="20"/>
      <w:szCs w:val="20"/>
      <w:lang w:eastAsia="hu-HU"/>
    </w:rPr>
  </w:style>
  <w:style w:type="paragraph" w:styleId="Buborkszveg">
    <w:name w:val="Balloon Text"/>
    <w:basedOn w:val="Norml"/>
    <w:link w:val="BuborkszvegChar"/>
    <w:uiPriority w:val="99"/>
    <w:semiHidden/>
    <w:unhideWhenUsed/>
    <w:rsid w:val="00F21A86"/>
    <w:pPr>
      <w:spacing w:after="0" w:line="240" w:lineRule="auto"/>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F21A86"/>
    <w:rPr>
      <w:rFonts w:ascii="Segoe UI" w:hAnsi="Segoe UI" w:cs="Segoe UI"/>
      <w:sz w:val="18"/>
      <w:szCs w:val="18"/>
    </w:rPr>
  </w:style>
  <w:style w:type="character" w:customStyle="1" w:styleId="Funotenzeichen1">
    <w:name w:val="Fußnotenzeichen1"/>
    <w:rsid w:val="004A37AB"/>
    <w:rPr>
      <w:vertAlign w:val="superscript"/>
    </w:rPr>
  </w:style>
  <w:style w:type="paragraph" w:styleId="Listaszerbekezds">
    <w:name w:val="List Paragraph"/>
    <w:aliases w:val="Listing"/>
    <w:basedOn w:val="Norml"/>
    <w:link w:val="ListaszerbekezdsChar"/>
    <w:autoRedefine/>
    <w:qFormat/>
    <w:rsid w:val="007935DC"/>
    <w:pPr>
      <w:numPr>
        <w:numId w:val="2"/>
      </w:numPr>
      <w:spacing w:after="0" w:line="276" w:lineRule="auto"/>
      <w:ind w:left="714" w:hanging="357"/>
      <w:contextualSpacing/>
      <w:jc w:val="both"/>
    </w:pPr>
    <w:rPr>
      <w:rFonts w:ascii="Cambria" w:hAnsi="Cambria" w:cstheme="minorHAnsi"/>
      <w:sz w:val="24"/>
    </w:rPr>
  </w:style>
  <w:style w:type="character" w:customStyle="1" w:styleId="ZE">
    <w:name w:val="ZE"/>
    <w:rsid w:val="004A37AB"/>
    <w:rPr>
      <w:rFonts w:ascii="Times" w:hAnsi="Times"/>
      <w:b/>
      <w:sz w:val="26"/>
    </w:rPr>
  </w:style>
  <w:style w:type="paragraph" w:customStyle="1" w:styleId="Tematika">
    <w:name w:val="Tematika"/>
    <w:basedOn w:val="Norml"/>
    <w:link w:val="TematikaChar"/>
    <w:qFormat/>
    <w:rsid w:val="00AA2971"/>
    <w:pPr>
      <w:spacing w:after="0" w:line="240" w:lineRule="auto"/>
    </w:pPr>
    <w:rPr>
      <w:rFonts w:ascii="Cambria" w:eastAsia="SimSun" w:hAnsi="Cambria" w:cs="Times New Roman"/>
      <w:noProof/>
      <w:szCs w:val="24"/>
      <w:lang w:val="en-GB" w:eastAsia="zh-CN"/>
    </w:rPr>
  </w:style>
  <w:style w:type="paragraph" w:customStyle="1" w:styleId="TitleHERJ">
    <w:name w:val="Title (HERJ)"/>
    <w:basedOn w:val="Norml"/>
    <w:link w:val="TitleHERJChar"/>
    <w:qFormat/>
    <w:rsid w:val="00AA2971"/>
    <w:pPr>
      <w:tabs>
        <w:tab w:val="left" w:pos="5387"/>
      </w:tabs>
      <w:spacing w:before="480" w:after="720" w:line="240" w:lineRule="auto"/>
      <w:ind w:right="3827"/>
      <w:jc w:val="both"/>
    </w:pPr>
    <w:rPr>
      <w:rFonts w:ascii="Cambria" w:eastAsia="SimSun" w:hAnsi="Cambria" w:cs="Times New Roman"/>
      <w:b/>
      <w:sz w:val="24"/>
      <w:szCs w:val="32"/>
      <w:lang w:val="en-GB" w:eastAsia="zh-CN"/>
    </w:rPr>
  </w:style>
  <w:style w:type="character" w:customStyle="1" w:styleId="TematikaChar">
    <w:name w:val="Tematika Char"/>
    <w:link w:val="Tematika"/>
    <w:rsid w:val="00AA2971"/>
    <w:rPr>
      <w:rFonts w:ascii="Cambria" w:eastAsia="SimSun" w:hAnsi="Cambria" w:cs="Times New Roman"/>
      <w:noProof/>
      <w:szCs w:val="24"/>
      <w:lang w:val="en-GB" w:eastAsia="zh-CN"/>
    </w:rPr>
  </w:style>
  <w:style w:type="paragraph" w:customStyle="1" w:styleId="Author">
    <w:name w:val="Author"/>
    <w:basedOn w:val="Norml"/>
    <w:link w:val="AuthorChar"/>
    <w:qFormat/>
    <w:rsid w:val="00AA2971"/>
    <w:pPr>
      <w:spacing w:after="0" w:line="240" w:lineRule="auto"/>
      <w:jc w:val="both"/>
    </w:pPr>
    <w:rPr>
      <w:rFonts w:ascii="Cambria" w:eastAsia="SimSun" w:hAnsi="Cambria" w:cs="Times New Roman"/>
      <w:b/>
      <w:i/>
      <w:sz w:val="24"/>
      <w:szCs w:val="28"/>
      <w:lang w:val="en-GB" w:eastAsia="zh-CN"/>
    </w:rPr>
  </w:style>
  <w:style w:type="character" w:customStyle="1" w:styleId="TitleHERJChar">
    <w:name w:val="Title (HERJ) Char"/>
    <w:link w:val="TitleHERJ"/>
    <w:rsid w:val="00AA2971"/>
    <w:rPr>
      <w:rFonts w:ascii="Cambria" w:eastAsia="SimSun" w:hAnsi="Cambria" w:cs="Times New Roman"/>
      <w:b/>
      <w:sz w:val="24"/>
      <w:szCs w:val="32"/>
      <w:lang w:val="en-GB" w:eastAsia="zh-CN"/>
    </w:rPr>
  </w:style>
  <w:style w:type="paragraph" w:customStyle="1" w:styleId="Affiliation">
    <w:name w:val="Affiliation"/>
    <w:basedOn w:val="Norml"/>
    <w:link w:val="AffiliationChar"/>
    <w:qFormat/>
    <w:rsid w:val="00C964E6"/>
    <w:pPr>
      <w:spacing w:after="0" w:line="240" w:lineRule="auto"/>
      <w:jc w:val="both"/>
    </w:pPr>
    <w:rPr>
      <w:rFonts w:ascii="Cambria" w:eastAsia="SimSun" w:hAnsi="Cambria" w:cs="Times New Roman"/>
      <w:sz w:val="18"/>
      <w:szCs w:val="24"/>
      <w:lang w:val="en-GB" w:eastAsia="zh-CN"/>
    </w:rPr>
  </w:style>
  <w:style w:type="character" w:customStyle="1" w:styleId="AuthorChar">
    <w:name w:val="Author Char"/>
    <w:link w:val="Author"/>
    <w:rsid w:val="00AA2971"/>
    <w:rPr>
      <w:rFonts w:ascii="Cambria" w:eastAsia="SimSun" w:hAnsi="Cambria" w:cs="Times New Roman"/>
      <w:b/>
      <w:i/>
      <w:sz w:val="24"/>
      <w:szCs w:val="28"/>
      <w:lang w:val="en-GB" w:eastAsia="zh-CN"/>
    </w:rPr>
  </w:style>
  <w:style w:type="character" w:customStyle="1" w:styleId="AffiliationChar">
    <w:name w:val="Affiliation Char"/>
    <w:link w:val="Affiliation"/>
    <w:rsid w:val="00C964E6"/>
    <w:rPr>
      <w:rFonts w:ascii="Cambria" w:eastAsia="SimSun" w:hAnsi="Cambria" w:cs="Times New Roman"/>
      <w:sz w:val="18"/>
      <w:szCs w:val="24"/>
      <w:lang w:val="en-GB" w:eastAsia="zh-CN"/>
    </w:rPr>
  </w:style>
  <w:style w:type="paragraph" w:customStyle="1" w:styleId="Abstract">
    <w:name w:val="Abstract"/>
    <w:basedOn w:val="Norml"/>
    <w:link w:val="AbstractChar"/>
    <w:qFormat/>
    <w:rsid w:val="00AA2971"/>
    <w:pPr>
      <w:spacing w:before="960" w:after="120" w:line="240" w:lineRule="auto"/>
    </w:pPr>
    <w:rPr>
      <w:rFonts w:ascii="Cambria" w:eastAsia="SimSun" w:hAnsi="Cambria" w:cs="Times New Roman"/>
      <w:b/>
      <w:szCs w:val="26"/>
      <w:lang w:val="en-GB" w:eastAsia="zh-CN"/>
    </w:rPr>
  </w:style>
  <w:style w:type="paragraph" w:customStyle="1" w:styleId="Sectiontitle0">
    <w:name w:val="Section title"/>
    <w:basedOn w:val="Norml"/>
    <w:link w:val="SectiontitleChar0"/>
    <w:qFormat/>
    <w:rsid w:val="00AA2971"/>
    <w:pPr>
      <w:spacing w:before="240" w:after="240" w:line="276" w:lineRule="auto"/>
      <w:jc w:val="both"/>
    </w:pPr>
    <w:rPr>
      <w:rFonts w:ascii="Cambria" w:eastAsia="SimSun" w:hAnsi="Cambria" w:cs="Times New Roman"/>
      <w:b/>
      <w:sz w:val="24"/>
      <w:szCs w:val="26"/>
      <w:lang w:val="en-GB" w:eastAsia="zh-CN"/>
    </w:rPr>
  </w:style>
  <w:style w:type="character" w:customStyle="1" w:styleId="AbstractChar">
    <w:name w:val="Abstract Char"/>
    <w:link w:val="Abstract"/>
    <w:rsid w:val="00AA2971"/>
    <w:rPr>
      <w:rFonts w:ascii="Cambria" w:eastAsia="SimSun" w:hAnsi="Cambria" w:cs="Times New Roman"/>
      <w:b/>
      <w:szCs w:val="26"/>
      <w:lang w:val="en-GB" w:eastAsia="zh-CN"/>
    </w:rPr>
  </w:style>
  <w:style w:type="character" w:customStyle="1" w:styleId="SectiontitleChar0">
    <w:name w:val="Section title Char"/>
    <w:link w:val="Sectiontitle0"/>
    <w:rsid w:val="00AA2971"/>
    <w:rPr>
      <w:rFonts w:ascii="Cambria" w:eastAsia="SimSun" w:hAnsi="Cambria" w:cs="Times New Roman"/>
      <w:b/>
      <w:sz w:val="24"/>
      <w:szCs w:val="26"/>
      <w:lang w:val="en-GB" w:eastAsia="zh-CN"/>
    </w:rPr>
  </w:style>
  <w:style w:type="paragraph" w:customStyle="1" w:styleId="Abstracttext">
    <w:name w:val="Abstract text"/>
    <w:basedOn w:val="NormlWeb"/>
    <w:link w:val="AbstracttextChar"/>
    <w:qFormat/>
    <w:rsid w:val="00AA2971"/>
    <w:pPr>
      <w:spacing w:before="0" w:beforeAutospacing="0" w:after="210" w:afterAutospacing="0" w:line="210" w:lineRule="atLeast"/>
      <w:jc w:val="both"/>
    </w:pPr>
    <w:rPr>
      <w:rFonts w:ascii="Cambria" w:hAnsi="Cambria" w:cs="Arial"/>
      <w:color w:val="000000"/>
      <w:sz w:val="22"/>
      <w:szCs w:val="22"/>
      <w:lang w:val="en-US" w:eastAsia="en-US"/>
    </w:rPr>
  </w:style>
  <w:style w:type="character" w:customStyle="1" w:styleId="AbstracttextChar">
    <w:name w:val="Abstract text Char"/>
    <w:link w:val="Abstracttext"/>
    <w:rsid w:val="00AA2971"/>
    <w:rPr>
      <w:rFonts w:ascii="Cambria" w:eastAsia="Times New Roman" w:hAnsi="Cambria" w:cs="Arial"/>
      <w:color w:val="000000"/>
      <w:lang w:val="en-US"/>
    </w:rPr>
  </w:style>
  <w:style w:type="paragraph" w:customStyle="1" w:styleId="Szveg">
    <w:name w:val="Szöveg"/>
    <w:basedOn w:val="Norml"/>
    <w:link w:val="SzvegChar"/>
    <w:qFormat/>
    <w:rsid w:val="00AA2971"/>
    <w:pPr>
      <w:spacing w:before="240" w:after="240" w:line="276" w:lineRule="auto"/>
      <w:jc w:val="both"/>
    </w:pPr>
    <w:rPr>
      <w:rFonts w:ascii="Cambria" w:eastAsia="SimSun" w:hAnsi="Cambria" w:cs="Times New Roman"/>
      <w:sz w:val="24"/>
      <w:szCs w:val="26"/>
      <w:lang w:val="en-GB" w:eastAsia="zh-CN"/>
    </w:rPr>
  </w:style>
  <w:style w:type="character" w:customStyle="1" w:styleId="SzvegChar">
    <w:name w:val="Szöveg Char"/>
    <w:link w:val="Szveg"/>
    <w:rsid w:val="00AA2971"/>
    <w:rPr>
      <w:rFonts w:ascii="Cambria" w:eastAsia="SimSun" w:hAnsi="Cambria" w:cs="Times New Roman"/>
      <w:sz w:val="24"/>
      <w:szCs w:val="26"/>
      <w:lang w:val="en-GB" w:eastAsia="zh-CN"/>
    </w:rPr>
  </w:style>
  <w:style w:type="paragraph" w:customStyle="1" w:styleId="Fejezetcm">
    <w:name w:val="Fejezetcím"/>
    <w:basedOn w:val="Norml"/>
    <w:link w:val="FejezetcmChar"/>
    <w:qFormat/>
    <w:rsid w:val="00AA2971"/>
    <w:pPr>
      <w:spacing w:before="240" w:after="240" w:line="276" w:lineRule="auto"/>
      <w:jc w:val="both"/>
    </w:pPr>
    <w:rPr>
      <w:rFonts w:ascii="Cambria" w:eastAsia="SimSun" w:hAnsi="Cambria" w:cs="Times New Roman"/>
      <w:b/>
      <w:sz w:val="24"/>
      <w:szCs w:val="26"/>
      <w:lang w:val="en-GB" w:eastAsia="zh-CN"/>
    </w:rPr>
  </w:style>
  <w:style w:type="character" w:customStyle="1" w:styleId="FejezetcmChar">
    <w:name w:val="Fejezetcím Char"/>
    <w:link w:val="Fejezetcm"/>
    <w:rsid w:val="00AA2971"/>
    <w:rPr>
      <w:rFonts w:ascii="Cambria" w:eastAsia="SimSun" w:hAnsi="Cambria" w:cs="Times New Roman"/>
      <w:b/>
      <w:sz w:val="24"/>
      <w:szCs w:val="26"/>
      <w:lang w:val="en-GB" w:eastAsia="zh-CN"/>
    </w:rPr>
  </w:style>
  <w:style w:type="character" w:styleId="Kiemels">
    <w:name w:val="Emphasis"/>
    <w:basedOn w:val="Bekezdsalapbettpusa"/>
    <w:qFormat/>
    <w:rsid w:val="00AA2971"/>
    <w:rPr>
      <w:i/>
      <w:iCs/>
    </w:rPr>
  </w:style>
  <w:style w:type="paragraph" w:customStyle="1" w:styleId="MDPI21heading1">
    <w:name w:val="MDPI_2.1_heading1"/>
    <w:basedOn w:val="Norml"/>
    <w:rsid w:val="00AA2971"/>
    <w:pPr>
      <w:adjustRightInd w:val="0"/>
      <w:snapToGrid w:val="0"/>
      <w:spacing w:before="240" w:after="120" w:line="260" w:lineRule="atLeast"/>
      <w:outlineLvl w:val="0"/>
    </w:pPr>
    <w:rPr>
      <w:rFonts w:ascii="Palatino Linotype" w:eastAsia="Times New Roman" w:hAnsi="Palatino Linotype" w:cs="Times New Roman"/>
      <w:b/>
      <w:snapToGrid w:val="0"/>
      <w:color w:val="000000"/>
      <w:sz w:val="20"/>
      <w:lang w:val="en-US" w:eastAsia="de-DE" w:bidi="en-US"/>
    </w:rPr>
  </w:style>
  <w:style w:type="character" w:customStyle="1" w:styleId="hps">
    <w:name w:val="hps"/>
    <w:basedOn w:val="Bekezdsalapbettpusa"/>
    <w:rsid w:val="00AA2971"/>
  </w:style>
  <w:style w:type="character" w:customStyle="1" w:styleId="st">
    <w:name w:val="st"/>
    <w:basedOn w:val="Bekezdsalapbettpusa"/>
    <w:rsid w:val="00AA2971"/>
  </w:style>
  <w:style w:type="character" w:customStyle="1" w:styleId="Alcm1">
    <w:name w:val="Alcím1"/>
    <w:basedOn w:val="Bekezdsalapbettpusa"/>
    <w:rsid w:val="00AA2971"/>
  </w:style>
  <w:style w:type="character" w:customStyle="1" w:styleId="displayfields">
    <w:name w:val="displayfields"/>
    <w:basedOn w:val="Bekezdsalapbettpusa"/>
    <w:rsid w:val="00AA2971"/>
  </w:style>
  <w:style w:type="paragraph" w:styleId="lfej">
    <w:name w:val="header"/>
    <w:basedOn w:val="Norml"/>
    <w:link w:val="lfejChar"/>
    <w:uiPriority w:val="99"/>
    <w:unhideWhenUsed/>
    <w:rsid w:val="00D570BA"/>
    <w:pPr>
      <w:tabs>
        <w:tab w:val="center" w:pos="4536"/>
        <w:tab w:val="right" w:pos="9072"/>
      </w:tabs>
      <w:spacing w:after="0" w:line="240" w:lineRule="auto"/>
    </w:pPr>
  </w:style>
  <w:style w:type="character" w:customStyle="1" w:styleId="lfejChar">
    <w:name w:val="Élőfej Char"/>
    <w:basedOn w:val="Bekezdsalapbettpusa"/>
    <w:link w:val="lfej"/>
    <w:uiPriority w:val="99"/>
    <w:rsid w:val="00D570BA"/>
  </w:style>
  <w:style w:type="paragraph" w:styleId="llb">
    <w:name w:val="footer"/>
    <w:basedOn w:val="Norml"/>
    <w:link w:val="llbChar"/>
    <w:unhideWhenUsed/>
    <w:rsid w:val="00D570BA"/>
    <w:pPr>
      <w:tabs>
        <w:tab w:val="center" w:pos="4536"/>
        <w:tab w:val="right" w:pos="9072"/>
      </w:tabs>
      <w:spacing w:after="0" w:line="240" w:lineRule="auto"/>
    </w:pPr>
  </w:style>
  <w:style w:type="character" w:customStyle="1" w:styleId="llbChar">
    <w:name w:val="Élőláb Char"/>
    <w:basedOn w:val="Bekezdsalapbettpusa"/>
    <w:link w:val="llb"/>
    <w:uiPriority w:val="99"/>
    <w:rsid w:val="00D570BA"/>
  </w:style>
  <w:style w:type="character" w:customStyle="1" w:styleId="apple-converted-space">
    <w:name w:val="apple-converted-space"/>
    <w:basedOn w:val="Bekezdsalapbettpusa"/>
    <w:rsid w:val="000D739A"/>
  </w:style>
  <w:style w:type="table" w:styleId="Rcsostblzat">
    <w:name w:val="Table Grid"/>
    <w:basedOn w:val="Normltblzat"/>
    <w:uiPriority w:val="39"/>
    <w:rsid w:val="005311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elsorolsHERJ">
    <w:name w:val="Felsorolás_HERJ"/>
    <w:basedOn w:val="Text"/>
    <w:link w:val="FelsorolsHERJChar"/>
    <w:qFormat/>
    <w:rsid w:val="00AC673D"/>
    <w:pPr>
      <w:numPr>
        <w:numId w:val="1"/>
      </w:numPr>
      <w:spacing w:before="0" w:after="0"/>
    </w:pPr>
  </w:style>
  <w:style w:type="paragraph" w:styleId="Megjegyzstrgya">
    <w:name w:val="annotation subject"/>
    <w:basedOn w:val="Jegyzetszveg"/>
    <w:next w:val="Jegyzetszveg"/>
    <w:link w:val="MegjegyzstrgyaChar"/>
    <w:uiPriority w:val="99"/>
    <w:semiHidden/>
    <w:unhideWhenUsed/>
    <w:rsid w:val="005D4E49"/>
    <w:pPr>
      <w:spacing w:after="160"/>
    </w:pPr>
    <w:rPr>
      <w:rFonts w:asciiTheme="minorHAnsi" w:eastAsiaTheme="minorHAnsi" w:hAnsiTheme="minorHAnsi" w:cstheme="minorBidi"/>
      <w:b/>
      <w:bCs/>
      <w:color w:val="auto"/>
      <w:lang w:eastAsia="en-US"/>
    </w:rPr>
  </w:style>
  <w:style w:type="character" w:customStyle="1" w:styleId="FelsorolsHERJChar">
    <w:name w:val="Felsorolás_HERJ Char"/>
    <w:basedOn w:val="TextChar"/>
    <w:link w:val="FelsorolsHERJ"/>
    <w:rsid w:val="00AC673D"/>
    <w:rPr>
      <w:rFonts w:ascii="Cambria" w:eastAsia="Cambria" w:hAnsi="Cambria" w:cs="Cambria"/>
      <w:color w:val="000000"/>
      <w:sz w:val="24"/>
      <w:szCs w:val="24"/>
      <w:lang w:eastAsia="hu-HU"/>
    </w:rPr>
  </w:style>
  <w:style w:type="character" w:customStyle="1" w:styleId="MegjegyzstrgyaChar">
    <w:name w:val="Megjegyzés tárgya Char"/>
    <w:basedOn w:val="JegyzetszvegChar"/>
    <w:link w:val="Megjegyzstrgya"/>
    <w:uiPriority w:val="99"/>
    <w:semiHidden/>
    <w:rsid w:val="005D4E49"/>
    <w:rPr>
      <w:rFonts w:ascii="Arial" w:eastAsia="Arial" w:hAnsi="Arial" w:cs="Arial"/>
      <w:b/>
      <w:bCs/>
      <w:color w:val="000000"/>
      <w:sz w:val="20"/>
      <w:szCs w:val="20"/>
      <w:lang w:eastAsia="hu-HU"/>
    </w:rPr>
  </w:style>
  <w:style w:type="paragraph" w:customStyle="1" w:styleId="Cm1">
    <w:name w:val="Cím1"/>
    <w:basedOn w:val="Norml"/>
    <w:link w:val="titleChar"/>
    <w:qFormat/>
    <w:rsid w:val="00C92B19"/>
    <w:pPr>
      <w:tabs>
        <w:tab w:val="left" w:pos="5387"/>
      </w:tabs>
      <w:spacing w:before="480" w:after="720" w:line="240" w:lineRule="auto"/>
      <w:ind w:right="3827"/>
      <w:jc w:val="both"/>
    </w:pPr>
    <w:rPr>
      <w:rFonts w:ascii="Cambria" w:eastAsia="Times New Roman" w:hAnsi="Cambria" w:cs="Arial"/>
      <w:b/>
      <w:bCs/>
      <w:iCs/>
      <w:color w:val="000000"/>
      <w:sz w:val="24"/>
      <w:szCs w:val="24"/>
      <w:lang w:val="en-GB" w:eastAsia="hu-HU"/>
    </w:rPr>
  </w:style>
  <w:style w:type="character" w:customStyle="1" w:styleId="titleChar">
    <w:name w:val="title Char"/>
    <w:link w:val="Cm1"/>
    <w:rsid w:val="00C92B19"/>
    <w:rPr>
      <w:rFonts w:ascii="Cambria" w:eastAsia="Times New Roman" w:hAnsi="Cambria" w:cs="Arial"/>
      <w:b/>
      <w:bCs/>
      <w:iCs/>
      <w:color w:val="000000"/>
      <w:sz w:val="24"/>
      <w:szCs w:val="24"/>
      <w:lang w:val="en-GB" w:eastAsia="hu-HU"/>
    </w:rPr>
  </w:style>
  <w:style w:type="paragraph" w:styleId="Kpalrs">
    <w:name w:val="caption"/>
    <w:aliases w:val="Table,Picture,Figure"/>
    <w:basedOn w:val="Norml"/>
    <w:next w:val="Norml"/>
    <w:unhideWhenUsed/>
    <w:qFormat/>
    <w:rsid w:val="000264D0"/>
    <w:pPr>
      <w:spacing w:after="200" w:line="240" w:lineRule="auto"/>
    </w:pPr>
    <w:rPr>
      <w:rFonts w:ascii="Calibri" w:eastAsia="Times New Roman" w:hAnsi="Calibri" w:cs="Times New Roman"/>
      <w:i/>
      <w:iCs/>
      <w:color w:val="000000"/>
      <w:sz w:val="18"/>
      <w:szCs w:val="18"/>
      <w:lang w:val="en-US"/>
    </w:rPr>
  </w:style>
  <w:style w:type="paragraph" w:customStyle="1" w:styleId="MS">
    <w:name w:val="MS바탕글"/>
    <w:basedOn w:val="Norml"/>
    <w:uiPriority w:val="17"/>
    <w:rsid w:val="009A273C"/>
    <w:pPr>
      <w:spacing w:after="0" w:line="240" w:lineRule="auto"/>
      <w:jc w:val="both"/>
    </w:pPr>
    <w:rPr>
      <w:rFonts w:ascii="Gulim" w:eastAsia="Gulim" w:hAnsi="Gulim" w:cs="Gulim"/>
      <w:color w:val="000000"/>
      <w:sz w:val="20"/>
      <w:szCs w:val="20"/>
      <w:lang w:val="en-US" w:eastAsia="ko-KR"/>
    </w:rPr>
  </w:style>
  <w:style w:type="paragraph" w:customStyle="1" w:styleId="a">
    <w:name w:val="바탕글"/>
    <w:basedOn w:val="Norml"/>
    <w:rsid w:val="00D60270"/>
    <w:pPr>
      <w:widowControl w:val="0"/>
      <w:wordWrap w:val="0"/>
      <w:autoSpaceDE w:val="0"/>
      <w:autoSpaceDN w:val="0"/>
      <w:spacing w:after="0" w:line="384" w:lineRule="auto"/>
      <w:jc w:val="both"/>
      <w:textAlignment w:val="baseline"/>
    </w:pPr>
    <w:rPr>
      <w:rFonts w:ascii="Gulim" w:eastAsia="Gulim" w:hAnsi="Gulim" w:cs="Gulim"/>
      <w:color w:val="000000"/>
      <w:sz w:val="20"/>
      <w:szCs w:val="20"/>
      <w:lang w:val="en-US" w:eastAsia="ko-KR"/>
    </w:rPr>
  </w:style>
  <w:style w:type="paragraph" w:styleId="Nincstrkz">
    <w:name w:val="No Spacing"/>
    <w:uiPriority w:val="1"/>
    <w:qFormat/>
    <w:rsid w:val="00D60270"/>
    <w:pPr>
      <w:widowControl w:val="0"/>
      <w:wordWrap w:val="0"/>
      <w:autoSpaceDE w:val="0"/>
      <w:autoSpaceDN w:val="0"/>
      <w:spacing w:after="0" w:line="240" w:lineRule="auto"/>
      <w:jc w:val="both"/>
    </w:pPr>
    <w:rPr>
      <w:rFonts w:eastAsiaTheme="minorEastAsia"/>
      <w:kern w:val="2"/>
      <w:sz w:val="20"/>
      <w:lang w:val="en-US" w:eastAsia="ko-KR"/>
    </w:rPr>
  </w:style>
  <w:style w:type="paragraph" w:customStyle="1" w:styleId="a0">
    <w:name w:val="각주"/>
    <w:basedOn w:val="Norml"/>
    <w:rsid w:val="00D60270"/>
    <w:pPr>
      <w:widowControl w:val="0"/>
      <w:wordWrap w:val="0"/>
      <w:autoSpaceDE w:val="0"/>
      <w:autoSpaceDN w:val="0"/>
      <w:snapToGrid w:val="0"/>
      <w:spacing w:after="0" w:line="312" w:lineRule="auto"/>
      <w:ind w:hanging="262"/>
      <w:jc w:val="both"/>
      <w:textAlignment w:val="baseline"/>
    </w:pPr>
    <w:rPr>
      <w:rFonts w:ascii="Gulim" w:eastAsia="Gulim" w:hAnsi="Gulim" w:cs="Gulim"/>
      <w:color w:val="000000"/>
      <w:sz w:val="18"/>
      <w:szCs w:val="18"/>
      <w:lang w:val="en-US" w:eastAsia="ko-KR"/>
    </w:rPr>
  </w:style>
  <w:style w:type="paragraph" w:styleId="Alcm">
    <w:name w:val="Subtitle"/>
    <w:basedOn w:val="Norml"/>
    <w:next w:val="Norml"/>
    <w:link w:val="AlcmChar"/>
    <w:uiPriority w:val="11"/>
    <w:qFormat/>
    <w:rsid w:val="001D60FE"/>
    <w:pPr>
      <w:numPr>
        <w:ilvl w:val="1"/>
      </w:numPr>
    </w:pPr>
    <w:rPr>
      <w:rFonts w:eastAsiaTheme="minorEastAsia"/>
      <w:color w:val="5A5A5A" w:themeColor="text1" w:themeTint="A5"/>
      <w:spacing w:val="15"/>
    </w:rPr>
  </w:style>
  <w:style w:type="character" w:customStyle="1" w:styleId="AlcmChar">
    <w:name w:val="Alcím Char"/>
    <w:basedOn w:val="Bekezdsalapbettpusa"/>
    <w:link w:val="Alcm"/>
    <w:uiPriority w:val="11"/>
    <w:rsid w:val="001D60FE"/>
    <w:rPr>
      <w:rFonts w:eastAsiaTheme="minorEastAsia"/>
      <w:color w:val="5A5A5A" w:themeColor="text1" w:themeTint="A5"/>
      <w:spacing w:val="15"/>
    </w:rPr>
  </w:style>
  <w:style w:type="paragraph" w:customStyle="1" w:styleId="Sectiontitle4">
    <w:name w:val="Section title 4"/>
    <w:basedOn w:val="Sectiontitle1"/>
    <w:link w:val="Sectiontitle4Char"/>
    <w:rsid w:val="00F93EA4"/>
    <w:rPr>
      <w:b w:val="0"/>
      <w:lang w:val="en-GB"/>
    </w:rPr>
  </w:style>
  <w:style w:type="paragraph" w:customStyle="1" w:styleId="References">
    <w:name w:val="References"/>
    <w:basedOn w:val="Norml"/>
    <w:link w:val="ReferencesChar"/>
    <w:qFormat/>
    <w:rsid w:val="00782099"/>
    <w:pPr>
      <w:autoSpaceDE w:val="0"/>
      <w:autoSpaceDN w:val="0"/>
      <w:adjustRightInd w:val="0"/>
      <w:spacing w:before="120" w:after="120" w:line="240" w:lineRule="auto"/>
      <w:ind w:left="567" w:hanging="567"/>
      <w:jc w:val="both"/>
    </w:pPr>
    <w:rPr>
      <w:rFonts w:ascii="Cambria" w:eastAsia="SimSun" w:hAnsi="Cambria" w:cs="Arial"/>
      <w:sz w:val="20"/>
      <w:szCs w:val="20"/>
      <w:lang w:val="en-GB" w:eastAsia="zh-CN"/>
    </w:rPr>
  </w:style>
  <w:style w:type="character" w:customStyle="1" w:styleId="Sectiontitle4Char">
    <w:name w:val="Section title 4 Char"/>
    <w:basedOn w:val="Sectiontitle1Char"/>
    <w:link w:val="Sectiontitle4"/>
    <w:rsid w:val="00F93EA4"/>
    <w:rPr>
      <w:rFonts w:ascii="Cambria" w:eastAsia="Cambria" w:hAnsi="Cambria" w:cs="Cambria"/>
      <w:b w:val="0"/>
      <w:i/>
      <w:color w:val="000000"/>
      <w:sz w:val="24"/>
      <w:szCs w:val="24"/>
      <w:lang w:val="en-GB" w:eastAsia="hu-HU"/>
    </w:rPr>
  </w:style>
  <w:style w:type="character" w:customStyle="1" w:styleId="ReferencesChar">
    <w:name w:val="References Char"/>
    <w:link w:val="References"/>
    <w:rsid w:val="00782099"/>
    <w:rPr>
      <w:rFonts w:ascii="Cambria" w:eastAsia="SimSun" w:hAnsi="Cambria" w:cs="Arial"/>
      <w:sz w:val="20"/>
      <w:szCs w:val="20"/>
      <w:lang w:val="en-GB" w:eastAsia="zh-CN"/>
    </w:rPr>
  </w:style>
  <w:style w:type="paragraph" w:customStyle="1" w:styleId="Sectiontitle2">
    <w:name w:val="Section title2"/>
    <w:basedOn w:val="Norml"/>
    <w:link w:val="Sectiontitle2Char"/>
    <w:qFormat/>
    <w:rsid w:val="00782099"/>
    <w:pPr>
      <w:spacing w:before="240" w:after="240" w:line="240" w:lineRule="auto"/>
      <w:jc w:val="both"/>
    </w:pPr>
    <w:rPr>
      <w:rFonts w:ascii="Cambria" w:eastAsia="Times New Roman" w:hAnsi="Cambria" w:cs="Arial"/>
      <w:i/>
      <w:iCs/>
      <w:color w:val="000000"/>
      <w:sz w:val="24"/>
      <w:lang w:val="en-GB" w:eastAsia="hu-HU"/>
    </w:rPr>
  </w:style>
  <w:style w:type="character" w:customStyle="1" w:styleId="Sectiontitle2Char">
    <w:name w:val="Section title2 Char"/>
    <w:link w:val="Sectiontitle2"/>
    <w:rsid w:val="00782099"/>
    <w:rPr>
      <w:rFonts w:ascii="Cambria" w:eastAsia="Times New Roman" w:hAnsi="Cambria" w:cs="Arial"/>
      <w:i/>
      <w:iCs/>
      <w:color w:val="000000"/>
      <w:sz w:val="24"/>
      <w:lang w:val="en-GB" w:eastAsia="hu-HU"/>
    </w:rPr>
  </w:style>
  <w:style w:type="paragraph" w:customStyle="1" w:styleId="Sectiontitle40">
    <w:name w:val="Section title4"/>
    <w:basedOn w:val="Sectiontitle1"/>
    <w:link w:val="Sectiontitle4Char0"/>
    <w:qFormat/>
    <w:rsid w:val="002A0C00"/>
    <w:rPr>
      <w:b w:val="0"/>
      <w:sz w:val="22"/>
      <w:lang w:val="en-GB"/>
    </w:rPr>
  </w:style>
  <w:style w:type="paragraph" w:customStyle="1" w:styleId="a1">
    <w:name w:val="표내용"/>
    <w:uiPriority w:val="14"/>
    <w:rsid w:val="00BE4D09"/>
    <w:pPr>
      <w:widowControl w:val="0"/>
      <w:pBdr>
        <w:top w:val="none" w:sz="2" w:space="0" w:color="000000"/>
        <w:left w:val="none" w:sz="2" w:space="0" w:color="000000"/>
        <w:bottom w:val="none" w:sz="2" w:space="0" w:color="000000"/>
        <w:right w:val="none" w:sz="2" w:space="0" w:color="000000"/>
      </w:pBdr>
      <w:tabs>
        <w:tab w:val="left" w:pos="0"/>
        <w:tab w:val="left" w:pos="0"/>
        <w:tab w:val="left" w:pos="0"/>
        <w:tab w:val="left" w:pos="0"/>
        <w:tab w:val="left" w:pos="0"/>
        <w:tab w:val="left" w:pos="0"/>
        <w:tab w:val="left" w:pos="0"/>
        <w:tab w:val="left" w:pos="0"/>
        <w:tab w:val="left" w:pos="0"/>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wordWrap w:val="0"/>
      <w:autoSpaceDE w:val="0"/>
      <w:autoSpaceDN w:val="0"/>
      <w:snapToGrid w:val="0"/>
      <w:spacing w:after="0" w:line="360" w:lineRule="auto"/>
      <w:jc w:val="both"/>
      <w:textAlignment w:val="baseline"/>
    </w:pPr>
    <w:rPr>
      <w:rFonts w:ascii="HY Sinmyeongjo" w:eastAsia="HY Sinmyeongjo"/>
      <w:color w:val="000000"/>
      <w:spacing w:val="-5"/>
      <w:kern w:val="2"/>
      <w:sz w:val="20"/>
      <w:lang w:val="en-US" w:eastAsia="ko-KR"/>
    </w:rPr>
  </w:style>
  <w:style w:type="character" w:customStyle="1" w:styleId="Sectiontitle4Char0">
    <w:name w:val="Section title4 Char"/>
    <w:basedOn w:val="Sectiontitle1Char"/>
    <w:link w:val="Sectiontitle40"/>
    <w:rsid w:val="002A0C00"/>
    <w:rPr>
      <w:rFonts w:ascii="Cambria" w:eastAsia="Cambria" w:hAnsi="Cambria" w:cs="Cambria"/>
      <w:b w:val="0"/>
      <w:i/>
      <w:color w:val="000000"/>
      <w:sz w:val="24"/>
      <w:szCs w:val="24"/>
      <w:lang w:val="en-GB" w:eastAsia="hu-HU"/>
    </w:rPr>
  </w:style>
  <w:style w:type="character" w:customStyle="1" w:styleId="Cmsor2Char">
    <w:name w:val="Címsor 2 Char"/>
    <w:basedOn w:val="Bekezdsalapbettpusa"/>
    <w:link w:val="Cmsor2"/>
    <w:rsid w:val="003C436B"/>
    <w:rPr>
      <w:rFonts w:ascii="Times New Roman" w:eastAsia="Times New Roman" w:hAnsi="Times New Roman" w:cs="Times New Roman"/>
      <w:b/>
      <w:bCs/>
      <w:iCs/>
      <w:sz w:val="24"/>
      <w:szCs w:val="28"/>
      <w:lang w:val="en-US"/>
    </w:rPr>
  </w:style>
  <w:style w:type="character" w:customStyle="1" w:styleId="Cmsor4Char">
    <w:name w:val="Címsor 4 Char"/>
    <w:basedOn w:val="Bekezdsalapbettpusa"/>
    <w:link w:val="Cmsor4"/>
    <w:uiPriority w:val="9"/>
    <w:rsid w:val="003C436B"/>
    <w:rPr>
      <w:rFonts w:asciiTheme="majorHAnsi" w:eastAsiaTheme="majorEastAsia" w:hAnsiTheme="majorHAnsi" w:cstheme="majorBidi"/>
      <w:i/>
      <w:iCs/>
      <w:color w:val="2E74B5" w:themeColor="accent1" w:themeShade="BF"/>
      <w:lang w:val="en-US"/>
    </w:rPr>
  </w:style>
  <w:style w:type="paragraph" w:customStyle="1" w:styleId="Szneslista1jellszn1">
    <w:name w:val="Színes lista – 1. jelölőszín1"/>
    <w:basedOn w:val="Norml"/>
    <w:qFormat/>
    <w:rsid w:val="003C436B"/>
    <w:pPr>
      <w:spacing w:after="0" w:line="240" w:lineRule="auto"/>
      <w:ind w:left="720"/>
      <w:contextualSpacing/>
    </w:pPr>
    <w:rPr>
      <w:rFonts w:ascii="Calibri" w:eastAsia="MS Mincho" w:hAnsi="Calibri" w:cs="Times New Roman"/>
      <w:lang w:val="en-US" w:eastAsia="zh-TW"/>
    </w:rPr>
  </w:style>
  <w:style w:type="paragraph" w:styleId="brajegyzk">
    <w:name w:val="table of figures"/>
    <w:basedOn w:val="Norml"/>
    <w:next w:val="Norml"/>
    <w:uiPriority w:val="99"/>
    <w:qFormat/>
    <w:rsid w:val="003C436B"/>
    <w:pPr>
      <w:spacing w:after="0" w:line="240" w:lineRule="auto"/>
    </w:pPr>
    <w:rPr>
      <w:rFonts w:ascii="Times New Roman" w:eastAsia="MS Mincho" w:hAnsi="Times New Roman" w:cs="Times New Roman"/>
      <w:sz w:val="24"/>
      <w:szCs w:val="24"/>
      <w:lang w:val="en-US"/>
    </w:rPr>
  </w:style>
  <w:style w:type="table" w:styleId="Tblzatrcsos5stt4jellszn">
    <w:name w:val="Grid Table 5 Dark Accent 4"/>
    <w:basedOn w:val="Normltblzat"/>
    <w:uiPriority w:val="50"/>
    <w:rsid w:val="002E5BC6"/>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character" w:styleId="Finomkiemels">
    <w:name w:val="Subtle Emphasis"/>
    <w:basedOn w:val="Bekezdsalapbettpusa"/>
    <w:uiPriority w:val="19"/>
    <w:qFormat/>
    <w:rsid w:val="00FA2F27"/>
    <w:rPr>
      <w:i/>
      <w:iCs/>
      <w:color w:val="404040" w:themeColor="text1" w:themeTint="BF"/>
    </w:rPr>
  </w:style>
  <w:style w:type="table" w:customStyle="1" w:styleId="Tblzatrcsos41jellszn1">
    <w:name w:val="Táblázat (rácsos) 4 – 1. jelölőszín1"/>
    <w:basedOn w:val="Normltblzat"/>
    <w:uiPriority w:val="49"/>
    <w:rsid w:val="008F5EE7"/>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blzatrcsos1vilgos4jellszn">
    <w:name w:val="Grid Table 1 Light Accent 4"/>
    <w:basedOn w:val="Normltblzat"/>
    <w:uiPriority w:val="46"/>
    <w:rsid w:val="00A21939"/>
    <w:pPr>
      <w:spacing w:after="0" w:line="240" w:lineRule="auto"/>
    </w:p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character" w:customStyle="1" w:styleId="Cmsor1Char">
    <w:name w:val="Címsor 1 Char"/>
    <w:basedOn w:val="Bekezdsalapbettpusa"/>
    <w:link w:val="Cmsor1"/>
    <w:uiPriority w:val="99"/>
    <w:rsid w:val="003F230B"/>
    <w:rPr>
      <w:rFonts w:asciiTheme="majorHAnsi" w:eastAsiaTheme="majorEastAsia" w:hAnsiTheme="majorHAnsi" w:cstheme="majorBidi"/>
      <w:color w:val="2E74B5" w:themeColor="accent1" w:themeShade="BF"/>
      <w:sz w:val="32"/>
      <w:szCs w:val="32"/>
    </w:rPr>
  </w:style>
  <w:style w:type="paragraph" w:customStyle="1" w:styleId="bodytext">
    <w:name w:val="bodytext"/>
    <w:basedOn w:val="Norml"/>
    <w:rsid w:val="003F230B"/>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FrontChar">
    <w:name w:val="Front Char"/>
    <w:basedOn w:val="Bekezdsalapbettpusa"/>
    <w:link w:val="Front"/>
    <w:locked/>
    <w:rsid w:val="003F230B"/>
    <w:rPr>
      <w:rFonts w:ascii="Cambria" w:hAnsi="Cambria" w:cs="Times New Roman"/>
      <w:sz w:val="24"/>
      <w:szCs w:val="24"/>
    </w:rPr>
  </w:style>
  <w:style w:type="paragraph" w:customStyle="1" w:styleId="Front">
    <w:name w:val="Front"/>
    <w:basedOn w:val="Norml"/>
    <w:link w:val="FrontChar"/>
    <w:qFormat/>
    <w:rsid w:val="003F230B"/>
    <w:pPr>
      <w:spacing w:before="120" w:after="120" w:line="276" w:lineRule="auto"/>
      <w:jc w:val="both"/>
    </w:pPr>
    <w:rPr>
      <w:rFonts w:ascii="Cambria" w:hAnsi="Cambria" w:cs="Times New Roman"/>
      <w:sz w:val="24"/>
      <w:szCs w:val="24"/>
    </w:rPr>
  </w:style>
  <w:style w:type="paragraph" w:customStyle="1" w:styleId="Footnote">
    <w:name w:val="Footnote"/>
    <w:basedOn w:val="Norml"/>
    <w:link w:val="FootnoteChar"/>
    <w:autoRedefine/>
    <w:qFormat/>
    <w:rsid w:val="00237977"/>
    <w:pPr>
      <w:autoSpaceDE w:val="0"/>
      <w:autoSpaceDN w:val="0"/>
      <w:adjustRightInd w:val="0"/>
      <w:spacing w:before="120" w:after="120" w:line="276" w:lineRule="auto"/>
      <w:jc w:val="both"/>
    </w:pPr>
    <w:rPr>
      <w:rFonts w:ascii="Cambria" w:eastAsia="Arial" w:hAnsi="Cambria" w:cs="Arial"/>
      <w:color w:val="000000"/>
      <w:sz w:val="20"/>
      <w:szCs w:val="20"/>
      <w:lang w:eastAsia="hu-HU"/>
    </w:rPr>
  </w:style>
  <w:style w:type="character" w:customStyle="1" w:styleId="FootnoteChar">
    <w:name w:val="Footnote Char"/>
    <w:link w:val="Footnote"/>
    <w:rsid w:val="00237977"/>
    <w:rPr>
      <w:rFonts w:ascii="Cambria" w:eastAsia="Arial" w:hAnsi="Cambria" w:cs="Arial"/>
      <w:color w:val="000000"/>
      <w:sz w:val="20"/>
      <w:szCs w:val="20"/>
      <w:lang w:eastAsia="hu-HU"/>
    </w:rPr>
  </w:style>
  <w:style w:type="paragraph" w:styleId="Idzet">
    <w:name w:val="Quote"/>
    <w:aliases w:val="Quatation"/>
    <w:basedOn w:val="Norml"/>
    <w:next w:val="Norml"/>
    <w:link w:val="IdzetChar"/>
    <w:uiPriority w:val="29"/>
    <w:qFormat/>
    <w:rsid w:val="002F0F64"/>
    <w:pPr>
      <w:spacing w:before="240" w:after="240"/>
      <w:ind w:left="567"/>
      <w:jc w:val="both"/>
    </w:pPr>
    <w:rPr>
      <w:rFonts w:ascii="Calibri" w:eastAsia="Calibri" w:hAnsi="Calibri" w:cs="Times New Roman"/>
      <w:i/>
      <w:iCs/>
      <w:color w:val="000000"/>
    </w:rPr>
  </w:style>
  <w:style w:type="character" w:customStyle="1" w:styleId="IdzetChar">
    <w:name w:val="Idézet Char"/>
    <w:aliases w:val="Quatation Char"/>
    <w:basedOn w:val="Bekezdsalapbettpusa"/>
    <w:link w:val="Idzet"/>
    <w:uiPriority w:val="29"/>
    <w:rsid w:val="002F0F64"/>
    <w:rPr>
      <w:rFonts w:ascii="Calibri" w:eastAsia="Calibri" w:hAnsi="Calibri" w:cs="Times New Roman"/>
      <w:i/>
      <w:iCs/>
      <w:color w:val="000000"/>
    </w:rPr>
  </w:style>
  <w:style w:type="character" w:customStyle="1" w:styleId="Cmsor3Char">
    <w:name w:val="Címsor 3 Char"/>
    <w:basedOn w:val="Bekezdsalapbettpusa"/>
    <w:link w:val="Cmsor3"/>
    <w:uiPriority w:val="9"/>
    <w:rsid w:val="002F0F64"/>
    <w:rPr>
      <w:rFonts w:ascii="Georgia" w:eastAsia="Times New Roman" w:hAnsi="Georgia"/>
      <w:b/>
      <w:i/>
      <w:color w:val="000000"/>
      <w:sz w:val="24"/>
      <w:szCs w:val="24"/>
      <w:lang w:val="en-US" w:eastAsia="x-none"/>
    </w:rPr>
  </w:style>
  <w:style w:type="paragraph" w:customStyle="1" w:styleId="Cmsor51">
    <w:name w:val="Címsor 51"/>
    <w:basedOn w:val="Norml"/>
    <w:next w:val="Norml"/>
    <w:uiPriority w:val="9"/>
    <w:semiHidden/>
    <w:unhideWhenUsed/>
    <w:qFormat/>
    <w:rsid w:val="002F0F64"/>
    <w:pPr>
      <w:keepNext/>
      <w:keepLines/>
      <w:spacing w:before="200" w:after="0" w:line="480" w:lineRule="auto"/>
      <w:ind w:left="1008" w:hanging="1008"/>
      <w:jc w:val="both"/>
      <w:outlineLvl w:val="4"/>
    </w:pPr>
    <w:rPr>
      <w:rFonts w:ascii="Calibri Light" w:eastAsia="MS Gothic" w:hAnsi="Calibri Light" w:cs="Times New Roman"/>
      <w:color w:val="323E4F"/>
      <w:sz w:val="24"/>
      <w:lang w:val="en-US"/>
    </w:rPr>
  </w:style>
  <w:style w:type="paragraph" w:customStyle="1" w:styleId="Cmsor61">
    <w:name w:val="Címsor 61"/>
    <w:basedOn w:val="Norml"/>
    <w:next w:val="Norml"/>
    <w:uiPriority w:val="9"/>
    <w:semiHidden/>
    <w:unhideWhenUsed/>
    <w:qFormat/>
    <w:rsid w:val="002F0F64"/>
    <w:pPr>
      <w:keepNext/>
      <w:keepLines/>
      <w:spacing w:before="200" w:after="0" w:line="480" w:lineRule="auto"/>
      <w:ind w:left="1152" w:hanging="1152"/>
      <w:jc w:val="both"/>
      <w:outlineLvl w:val="5"/>
    </w:pPr>
    <w:rPr>
      <w:rFonts w:ascii="Calibri Light" w:eastAsia="MS Gothic" w:hAnsi="Calibri Light" w:cs="Times New Roman"/>
      <w:i/>
      <w:iCs/>
      <w:color w:val="323E4F"/>
      <w:sz w:val="24"/>
      <w:lang w:val="en-US"/>
    </w:rPr>
  </w:style>
  <w:style w:type="paragraph" w:customStyle="1" w:styleId="Cmsor71">
    <w:name w:val="Címsor 71"/>
    <w:basedOn w:val="Norml"/>
    <w:next w:val="Norml"/>
    <w:uiPriority w:val="9"/>
    <w:semiHidden/>
    <w:unhideWhenUsed/>
    <w:qFormat/>
    <w:rsid w:val="002F0F64"/>
    <w:pPr>
      <w:keepNext/>
      <w:keepLines/>
      <w:spacing w:before="200" w:after="0" w:line="480" w:lineRule="auto"/>
      <w:ind w:left="1296" w:hanging="1296"/>
      <w:jc w:val="both"/>
      <w:outlineLvl w:val="6"/>
    </w:pPr>
    <w:rPr>
      <w:rFonts w:ascii="Calibri Light" w:eastAsia="MS Gothic" w:hAnsi="Calibri Light" w:cs="Times New Roman"/>
      <w:i/>
      <w:iCs/>
      <w:color w:val="404040"/>
      <w:sz w:val="24"/>
      <w:lang w:val="en-US"/>
    </w:rPr>
  </w:style>
  <w:style w:type="paragraph" w:customStyle="1" w:styleId="Cmsor81">
    <w:name w:val="Címsor 81"/>
    <w:basedOn w:val="Norml"/>
    <w:next w:val="Norml"/>
    <w:uiPriority w:val="9"/>
    <w:semiHidden/>
    <w:unhideWhenUsed/>
    <w:qFormat/>
    <w:rsid w:val="002F0F64"/>
    <w:pPr>
      <w:keepNext/>
      <w:keepLines/>
      <w:spacing w:before="200" w:after="0" w:line="480" w:lineRule="auto"/>
      <w:ind w:left="1440" w:hanging="1440"/>
      <w:jc w:val="both"/>
      <w:outlineLvl w:val="7"/>
    </w:pPr>
    <w:rPr>
      <w:rFonts w:ascii="Calibri Light" w:eastAsia="MS Gothic" w:hAnsi="Calibri Light" w:cs="Times New Roman"/>
      <w:color w:val="404040"/>
      <w:sz w:val="20"/>
      <w:szCs w:val="20"/>
      <w:lang w:val="en-US"/>
    </w:rPr>
  </w:style>
  <w:style w:type="paragraph" w:customStyle="1" w:styleId="Cmsor91">
    <w:name w:val="Címsor 91"/>
    <w:basedOn w:val="Norml"/>
    <w:next w:val="Norml"/>
    <w:uiPriority w:val="9"/>
    <w:semiHidden/>
    <w:unhideWhenUsed/>
    <w:qFormat/>
    <w:rsid w:val="002F0F64"/>
    <w:pPr>
      <w:keepNext/>
      <w:keepLines/>
      <w:spacing w:before="200" w:after="0" w:line="480" w:lineRule="auto"/>
      <w:ind w:left="1584" w:hanging="1584"/>
      <w:jc w:val="both"/>
      <w:outlineLvl w:val="8"/>
    </w:pPr>
    <w:rPr>
      <w:rFonts w:ascii="Calibri Light" w:eastAsia="MS Gothic" w:hAnsi="Calibri Light" w:cs="Times New Roman"/>
      <w:i/>
      <w:iCs/>
      <w:color w:val="404040"/>
      <w:sz w:val="20"/>
      <w:szCs w:val="20"/>
      <w:lang w:val="en-US"/>
    </w:rPr>
  </w:style>
  <w:style w:type="numbering" w:customStyle="1" w:styleId="Nemlista1">
    <w:name w:val="Nem lista1"/>
    <w:next w:val="Nemlista"/>
    <w:uiPriority w:val="99"/>
    <w:semiHidden/>
    <w:unhideWhenUsed/>
    <w:rsid w:val="002F0F64"/>
  </w:style>
  <w:style w:type="paragraph" w:customStyle="1" w:styleId="Style1">
    <w:name w:val="Style1"/>
    <w:basedOn w:val="Cmsor1"/>
    <w:link w:val="Style1Char"/>
    <w:autoRedefine/>
    <w:qFormat/>
    <w:rsid w:val="002F0F64"/>
    <w:pPr>
      <w:pBdr>
        <w:bottom w:val="single" w:sz="4" w:space="1" w:color="595959"/>
      </w:pBdr>
      <w:spacing w:before="360" w:after="240" w:line="240" w:lineRule="auto"/>
    </w:pPr>
    <w:rPr>
      <w:rFonts w:ascii="Georgia" w:eastAsia="Times New Roman" w:hAnsi="Georgia" w:cs="Arial"/>
      <w:color w:val="000000"/>
      <w:sz w:val="28"/>
      <w:szCs w:val="28"/>
      <w:lang w:val="en-US" w:eastAsia="x-none"/>
    </w:rPr>
  </w:style>
  <w:style w:type="character" w:customStyle="1" w:styleId="Style1Char">
    <w:name w:val="Style1 Char"/>
    <w:basedOn w:val="Cmsor1Char"/>
    <w:link w:val="Style1"/>
    <w:rsid w:val="002F0F64"/>
    <w:rPr>
      <w:rFonts w:ascii="Georgia" w:eastAsia="Times New Roman" w:hAnsi="Georgia" w:cs="Arial"/>
      <w:color w:val="000000"/>
      <w:sz w:val="28"/>
      <w:szCs w:val="28"/>
      <w:lang w:val="en-US" w:eastAsia="x-none"/>
    </w:rPr>
  </w:style>
  <w:style w:type="character" w:customStyle="1" w:styleId="Cmsor5Char">
    <w:name w:val="Címsor 5 Char"/>
    <w:basedOn w:val="Bekezdsalapbettpusa"/>
    <w:link w:val="Cmsor5"/>
    <w:uiPriority w:val="9"/>
    <w:rsid w:val="002F0F64"/>
    <w:rPr>
      <w:rFonts w:ascii="Calibri Light" w:eastAsia="MS Gothic" w:hAnsi="Calibri Light" w:cs="Times New Roman"/>
      <w:color w:val="323E4F"/>
      <w:sz w:val="24"/>
      <w:lang w:eastAsia="en-US"/>
    </w:rPr>
  </w:style>
  <w:style w:type="character" w:customStyle="1" w:styleId="Cmsor6Char">
    <w:name w:val="Címsor 6 Char"/>
    <w:basedOn w:val="Bekezdsalapbettpusa"/>
    <w:link w:val="Cmsor6"/>
    <w:uiPriority w:val="9"/>
    <w:rsid w:val="002F0F64"/>
    <w:rPr>
      <w:rFonts w:ascii="Calibri Light" w:eastAsia="MS Gothic" w:hAnsi="Calibri Light" w:cs="Times New Roman"/>
      <w:i/>
      <w:iCs/>
      <w:color w:val="323E4F"/>
      <w:sz w:val="24"/>
      <w:lang w:eastAsia="en-US"/>
    </w:rPr>
  </w:style>
  <w:style w:type="character" w:customStyle="1" w:styleId="Cmsor7Char">
    <w:name w:val="Címsor 7 Char"/>
    <w:basedOn w:val="Bekezdsalapbettpusa"/>
    <w:link w:val="Cmsor7"/>
    <w:uiPriority w:val="9"/>
    <w:rsid w:val="002F0F64"/>
    <w:rPr>
      <w:rFonts w:ascii="Calibri Light" w:eastAsia="MS Gothic" w:hAnsi="Calibri Light" w:cs="Times New Roman"/>
      <w:i/>
      <w:iCs/>
      <w:color w:val="404040"/>
      <w:sz w:val="24"/>
      <w:lang w:eastAsia="en-US"/>
    </w:rPr>
  </w:style>
  <w:style w:type="character" w:customStyle="1" w:styleId="Cmsor8Char">
    <w:name w:val="Címsor 8 Char"/>
    <w:basedOn w:val="Bekezdsalapbettpusa"/>
    <w:link w:val="Cmsor8"/>
    <w:uiPriority w:val="9"/>
    <w:rsid w:val="002F0F64"/>
    <w:rPr>
      <w:rFonts w:ascii="Calibri Light" w:eastAsia="MS Gothic" w:hAnsi="Calibri Light" w:cs="Times New Roman"/>
      <w:color w:val="404040"/>
      <w:sz w:val="20"/>
      <w:szCs w:val="20"/>
      <w:lang w:eastAsia="en-US"/>
    </w:rPr>
  </w:style>
  <w:style w:type="character" w:customStyle="1" w:styleId="Cmsor9Char">
    <w:name w:val="Címsor 9 Char"/>
    <w:basedOn w:val="Bekezdsalapbettpusa"/>
    <w:link w:val="Cmsor9"/>
    <w:uiPriority w:val="9"/>
    <w:rsid w:val="002F0F64"/>
    <w:rPr>
      <w:rFonts w:ascii="Calibri Light" w:eastAsia="MS Gothic" w:hAnsi="Calibri Light" w:cs="Times New Roman"/>
      <w:i/>
      <w:iCs/>
      <w:color w:val="404040"/>
      <w:sz w:val="20"/>
      <w:szCs w:val="20"/>
      <w:lang w:eastAsia="en-US"/>
    </w:rPr>
  </w:style>
  <w:style w:type="character" w:styleId="Erskiemels">
    <w:name w:val="Intense Emphasis"/>
    <w:basedOn w:val="Bekezdsalapbettpusa"/>
    <w:uiPriority w:val="21"/>
    <w:qFormat/>
    <w:rsid w:val="002F0F64"/>
    <w:rPr>
      <w:b/>
      <w:bCs/>
      <w:i/>
      <w:iCs/>
      <w:caps/>
    </w:rPr>
  </w:style>
  <w:style w:type="paragraph" w:customStyle="1" w:styleId="Style2">
    <w:name w:val="Style2"/>
    <w:basedOn w:val="Cmsor2"/>
    <w:link w:val="Style2Char"/>
    <w:qFormat/>
    <w:rsid w:val="002F0F64"/>
    <w:pPr>
      <w:keepLines/>
      <w:spacing w:before="360" w:after="240" w:line="240" w:lineRule="auto"/>
      <w:ind w:left="576" w:hanging="576"/>
      <w:jc w:val="both"/>
    </w:pPr>
    <w:rPr>
      <w:rFonts w:ascii="Calibri Light" w:eastAsia="MS Gothic" w:hAnsi="Calibri Light"/>
      <w:iCs w:val="0"/>
      <w:color w:val="000000"/>
      <w:sz w:val="28"/>
    </w:rPr>
  </w:style>
  <w:style w:type="character" w:customStyle="1" w:styleId="Style2Char">
    <w:name w:val="Style2 Char"/>
    <w:basedOn w:val="Cmsor2Char"/>
    <w:link w:val="Style2"/>
    <w:rsid w:val="002F0F64"/>
    <w:rPr>
      <w:rFonts w:ascii="Calibri Light" w:eastAsia="MS Gothic" w:hAnsi="Calibri Light" w:cs="Times New Roman"/>
      <w:b/>
      <w:bCs/>
      <w:iCs w:val="0"/>
      <w:color w:val="000000"/>
      <w:sz w:val="28"/>
      <w:szCs w:val="28"/>
      <w:lang w:val="en-US"/>
    </w:rPr>
  </w:style>
  <w:style w:type="paragraph" w:styleId="Vltozat">
    <w:name w:val="Revision"/>
    <w:hidden/>
    <w:uiPriority w:val="99"/>
    <w:semiHidden/>
    <w:rsid w:val="002F0F64"/>
    <w:pPr>
      <w:spacing w:after="0" w:line="240" w:lineRule="auto"/>
    </w:pPr>
    <w:rPr>
      <w:rFonts w:eastAsia="MS Mincho"/>
      <w:sz w:val="24"/>
      <w:lang w:val="en-US"/>
    </w:rPr>
  </w:style>
  <w:style w:type="character" w:customStyle="1" w:styleId="Cmsor5Char1">
    <w:name w:val="Címsor 5 Char1"/>
    <w:basedOn w:val="Bekezdsalapbettpusa"/>
    <w:uiPriority w:val="9"/>
    <w:semiHidden/>
    <w:rsid w:val="002F0F64"/>
    <w:rPr>
      <w:rFonts w:asciiTheme="majorHAnsi" w:eastAsiaTheme="majorEastAsia" w:hAnsiTheme="majorHAnsi" w:cstheme="majorBidi"/>
      <w:color w:val="2E74B5" w:themeColor="accent1" w:themeShade="BF"/>
    </w:rPr>
  </w:style>
  <w:style w:type="character" w:customStyle="1" w:styleId="Cmsor6Char1">
    <w:name w:val="Címsor 6 Char1"/>
    <w:basedOn w:val="Bekezdsalapbettpusa"/>
    <w:uiPriority w:val="9"/>
    <w:semiHidden/>
    <w:rsid w:val="002F0F64"/>
    <w:rPr>
      <w:rFonts w:asciiTheme="majorHAnsi" w:eastAsiaTheme="majorEastAsia" w:hAnsiTheme="majorHAnsi" w:cstheme="majorBidi"/>
      <w:color w:val="1F4D78" w:themeColor="accent1" w:themeShade="7F"/>
    </w:rPr>
  </w:style>
  <w:style w:type="character" w:customStyle="1" w:styleId="Cmsor7Char1">
    <w:name w:val="Címsor 7 Char1"/>
    <w:basedOn w:val="Bekezdsalapbettpusa"/>
    <w:uiPriority w:val="9"/>
    <w:semiHidden/>
    <w:rsid w:val="002F0F64"/>
    <w:rPr>
      <w:rFonts w:asciiTheme="majorHAnsi" w:eastAsiaTheme="majorEastAsia" w:hAnsiTheme="majorHAnsi" w:cstheme="majorBidi"/>
      <w:i/>
      <w:iCs/>
      <w:color w:val="1F4D78" w:themeColor="accent1" w:themeShade="7F"/>
    </w:rPr>
  </w:style>
  <w:style w:type="character" w:customStyle="1" w:styleId="Cmsor8Char1">
    <w:name w:val="Címsor 8 Char1"/>
    <w:basedOn w:val="Bekezdsalapbettpusa"/>
    <w:uiPriority w:val="9"/>
    <w:semiHidden/>
    <w:rsid w:val="002F0F64"/>
    <w:rPr>
      <w:rFonts w:asciiTheme="majorHAnsi" w:eastAsiaTheme="majorEastAsia" w:hAnsiTheme="majorHAnsi" w:cstheme="majorBidi"/>
      <w:color w:val="272727" w:themeColor="text1" w:themeTint="D8"/>
      <w:sz w:val="21"/>
      <w:szCs w:val="21"/>
    </w:rPr>
  </w:style>
  <w:style w:type="character" w:customStyle="1" w:styleId="Cmsor9Char1">
    <w:name w:val="Címsor 9 Char1"/>
    <w:basedOn w:val="Bekezdsalapbettpusa"/>
    <w:uiPriority w:val="9"/>
    <w:semiHidden/>
    <w:rsid w:val="002F0F64"/>
    <w:rPr>
      <w:rFonts w:asciiTheme="majorHAnsi" w:eastAsiaTheme="majorEastAsia" w:hAnsiTheme="majorHAnsi" w:cstheme="majorBidi"/>
      <w:i/>
      <w:iCs/>
      <w:color w:val="272727" w:themeColor="text1" w:themeTint="D8"/>
      <w:sz w:val="21"/>
      <w:szCs w:val="21"/>
    </w:rPr>
  </w:style>
  <w:style w:type="character" w:customStyle="1" w:styleId="ListaszerbekezdsChar">
    <w:name w:val="Listaszerű bekezdés Char"/>
    <w:aliases w:val="Listing Char"/>
    <w:basedOn w:val="Bekezdsalapbettpusa"/>
    <w:link w:val="Listaszerbekezds"/>
    <w:locked/>
    <w:rsid w:val="007935DC"/>
    <w:rPr>
      <w:rFonts w:ascii="Cambria" w:hAnsi="Cambria" w:cstheme="minorHAnsi"/>
      <w:sz w:val="24"/>
    </w:rPr>
  </w:style>
  <w:style w:type="paragraph" w:customStyle="1" w:styleId="NormalFirst">
    <w:name w:val="NormalFirst"/>
    <w:basedOn w:val="Norml"/>
    <w:rsid w:val="00635F4C"/>
    <w:pPr>
      <w:suppressAutoHyphens/>
      <w:spacing w:after="240" w:line="240" w:lineRule="auto"/>
      <w:jc w:val="both"/>
    </w:pPr>
    <w:rPr>
      <w:rFonts w:ascii="Times New Roman" w:eastAsia="Times New Roman" w:hAnsi="Times New Roman" w:cs="Times New Roman"/>
      <w:sz w:val="24"/>
      <w:szCs w:val="24"/>
      <w:lang w:val="en-GB" w:eastAsia="ar-SA"/>
    </w:rPr>
  </w:style>
  <w:style w:type="paragraph" w:customStyle="1" w:styleId="Title1">
    <w:name w:val="Title1"/>
    <w:basedOn w:val="Norml"/>
    <w:rsid w:val="00635F4C"/>
    <w:pPr>
      <w:keepNext/>
      <w:keepLines/>
      <w:pageBreakBefore/>
      <w:tabs>
        <w:tab w:val="left" w:pos="284"/>
      </w:tabs>
      <w:suppressAutoHyphens/>
      <w:spacing w:before="120" w:after="460" w:line="240" w:lineRule="auto"/>
      <w:jc w:val="center"/>
    </w:pPr>
    <w:rPr>
      <w:rFonts w:ascii="Times New Roman" w:eastAsia="Times New Roman" w:hAnsi="Times New Roman" w:cs="Times New Roman"/>
      <w:b/>
      <w:sz w:val="32"/>
      <w:szCs w:val="24"/>
      <w:lang w:val="en-GB" w:eastAsia="ar-SA"/>
    </w:rPr>
  </w:style>
  <w:style w:type="paragraph" w:customStyle="1" w:styleId="ListParagraph1">
    <w:name w:val="List Paragraph1"/>
    <w:basedOn w:val="Norml"/>
    <w:rsid w:val="00635F4C"/>
    <w:pPr>
      <w:suppressAutoHyphens/>
      <w:spacing w:after="240" w:line="240" w:lineRule="auto"/>
      <w:ind w:left="720" w:firstLine="284"/>
      <w:jc w:val="both"/>
    </w:pPr>
    <w:rPr>
      <w:rFonts w:ascii="Times New Roman" w:eastAsia="Times New Roman" w:hAnsi="Times New Roman" w:cs="Times New Roman"/>
      <w:sz w:val="24"/>
      <w:szCs w:val="24"/>
      <w:lang w:val="en-GB" w:eastAsia="ar-SA"/>
    </w:rPr>
  </w:style>
  <w:style w:type="table" w:styleId="Tblzatrcsos5stt5jellszn">
    <w:name w:val="Grid Table 5 Dark Accent 5"/>
    <w:basedOn w:val="Normltblzat"/>
    <w:uiPriority w:val="50"/>
    <w:rsid w:val="00F1726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paragraph" w:customStyle="1" w:styleId="author0">
    <w:name w:val="author"/>
    <w:basedOn w:val="Norml"/>
    <w:next w:val="address"/>
    <w:rsid w:val="00F1726F"/>
    <w:pPr>
      <w:autoSpaceDE w:val="0"/>
      <w:autoSpaceDN w:val="0"/>
      <w:spacing w:after="220" w:line="240" w:lineRule="auto"/>
      <w:jc w:val="center"/>
    </w:pPr>
    <w:rPr>
      <w:rFonts w:ascii="Times New Roman" w:eastAsia="Times New Roman" w:hAnsi="Times New Roman" w:cs="Times New Roman"/>
      <w:szCs w:val="20"/>
      <w:lang w:val="en-US" w:eastAsia="cs-CZ"/>
    </w:rPr>
  </w:style>
  <w:style w:type="paragraph" w:customStyle="1" w:styleId="address">
    <w:name w:val="address"/>
    <w:basedOn w:val="Norml"/>
    <w:next w:val="email"/>
    <w:rsid w:val="00F1726F"/>
    <w:pPr>
      <w:autoSpaceDE w:val="0"/>
      <w:autoSpaceDN w:val="0"/>
      <w:spacing w:after="0" w:line="240" w:lineRule="auto"/>
      <w:jc w:val="center"/>
    </w:pPr>
    <w:rPr>
      <w:rFonts w:ascii="Times New Roman" w:eastAsia="Times New Roman" w:hAnsi="Times New Roman" w:cs="Times New Roman"/>
      <w:i/>
      <w:iCs/>
      <w:sz w:val="20"/>
      <w:szCs w:val="20"/>
      <w:lang w:val="en-US" w:eastAsia="cs-CZ"/>
    </w:rPr>
  </w:style>
  <w:style w:type="paragraph" w:customStyle="1" w:styleId="email">
    <w:name w:val="email"/>
    <w:basedOn w:val="Norml"/>
    <w:next w:val="Norml"/>
    <w:rsid w:val="00F1726F"/>
    <w:pPr>
      <w:autoSpaceDE w:val="0"/>
      <w:autoSpaceDN w:val="0"/>
      <w:spacing w:after="40" w:line="240" w:lineRule="auto"/>
      <w:jc w:val="center"/>
    </w:pPr>
    <w:rPr>
      <w:rFonts w:ascii="Courier New" w:eastAsia="Times New Roman" w:hAnsi="Courier New" w:cs="Times New Roman"/>
      <w:sz w:val="18"/>
      <w:szCs w:val="20"/>
      <w:lang w:val="en-US" w:eastAsia="cs-CZ"/>
    </w:rPr>
  </w:style>
  <w:style w:type="paragraph" w:customStyle="1" w:styleId="BulletItem">
    <w:name w:val="Bullet Item"/>
    <w:basedOn w:val="Norml"/>
    <w:rsid w:val="00F1726F"/>
    <w:pPr>
      <w:numPr>
        <w:numId w:val="4"/>
      </w:numPr>
      <w:tabs>
        <w:tab w:val="left" w:pos="227"/>
        <w:tab w:val="left" w:pos="454"/>
      </w:tabs>
      <w:autoSpaceDE w:val="0"/>
      <w:autoSpaceDN w:val="0"/>
      <w:spacing w:before="20" w:after="20" w:line="240" w:lineRule="auto"/>
    </w:pPr>
    <w:rPr>
      <w:rFonts w:ascii="Times New Roman" w:eastAsia="Times New Roman" w:hAnsi="Times New Roman" w:cs="Times New Roman"/>
      <w:sz w:val="20"/>
      <w:szCs w:val="20"/>
      <w:lang w:val="en-US" w:eastAsia="cs-CZ"/>
    </w:rPr>
  </w:style>
  <w:style w:type="paragraph" w:customStyle="1" w:styleId="NumberedItem">
    <w:name w:val="Numbered Item"/>
    <w:basedOn w:val="Norml"/>
    <w:rsid w:val="00F1726F"/>
    <w:pPr>
      <w:numPr>
        <w:numId w:val="5"/>
      </w:numPr>
      <w:tabs>
        <w:tab w:val="left" w:pos="227"/>
        <w:tab w:val="left" w:pos="454"/>
      </w:tabs>
      <w:autoSpaceDE w:val="0"/>
      <w:autoSpaceDN w:val="0"/>
      <w:spacing w:before="20" w:after="20" w:line="240" w:lineRule="auto"/>
    </w:pPr>
    <w:rPr>
      <w:rFonts w:ascii="Times New Roman" w:eastAsia="Times New Roman" w:hAnsi="Times New Roman" w:cs="Times New Roman"/>
      <w:sz w:val="20"/>
      <w:szCs w:val="20"/>
      <w:lang w:val="en-US" w:eastAsia="cs-CZ"/>
    </w:rPr>
  </w:style>
  <w:style w:type="paragraph" w:customStyle="1" w:styleId="programcode">
    <w:name w:val="programcode"/>
    <w:basedOn w:val="Norml"/>
    <w:rsid w:val="00F1726F"/>
    <w:pPr>
      <w:tabs>
        <w:tab w:val="left" w:pos="1361"/>
        <w:tab w:val="left" w:pos="1531"/>
        <w:tab w:val="left" w:pos="1701"/>
        <w:tab w:val="left" w:pos="1871"/>
        <w:tab w:val="left" w:pos="2041"/>
        <w:tab w:val="left" w:pos="2211"/>
        <w:tab w:val="left" w:pos="2381"/>
        <w:tab w:val="left" w:pos="2552"/>
      </w:tabs>
      <w:autoSpaceDE w:val="0"/>
      <w:autoSpaceDN w:val="0"/>
      <w:spacing w:after="0" w:line="240" w:lineRule="auto"/>
      <w:ind w:left="397"/>
    </w:pPr>
    <w:rPr>
      <w:rFonts w:ascii="Courier New" w:eastAsia="Times New Roman" w:hAnsi="Courier New" w:cs="Times New Roman"/>
      <w:sz w:val="18"/>
      <w:szCs w:val="20"/>
      <w:lang w:val="en-US" w:eastAsia="cs-CZ"/>
    </w:rPr>
  </w:style>
  <w:style w:type="paragraph" w:customStyle="1" w:styleId="ReferenceItem">
    <w:name w:val="ReferenceItem"/>
    <w:basedOn w:val="Norml"/>
    <w:rsid w:val="00F1726F"/>
    <w:pPr>
      <w:numPr>
        <w:numId w:val="3"/>
      </w:numPr>
      <w:autoSpaceDE w:val="0"/>
      <w:autoSpaceDN w:val="0"/>
      <w:spacing w:after="40" w:line="240" w:lineRule="auto"/>
      <w:jc w:val="both"/>
    </w:pPr>
    <w:rPr>
      <w:rFonts w:ascii="Times New Roman" w:eastAsia="Times New Roman" w:hAnsi="Times New Roman" w:cs="Times New Roman"/>
      <w:sz w:val="20"/>
      <w:szCs w:val="20"/>
      <w:lang w:val="en-GB" w:eastAsia="cs-CZ"/>
    </w:rPr>
  </w:style>
  <w:style w:type="paragraph" w:customStyle="1" w:styleId="Equation">
    <w:name w:val="Equation"/>
    <w:basedOn w:val="Norml"/>
    <w:rsid w:val="00F1726F"/>
    <w:pPr>
      <w:autoSpaceDE w:val="0"/>
      <w:autoSpaceDN w:val="0"/>
      <w:spacing w:before="120" w:after="120" w:line="240" w:lineRule="auto"/>
      <w:ind w:firstLine="284"/>
      <w:jc w:val="right"/>
    </w:pPr>
    <w:rPr>
      <w:rFonts w:ascii="Times New Roman" w:eastAsia="Times New Roman" w:hAnsi="Times New Roman" w:cs="Times New Roman"/>
      <w:sz w:val="20"/>
      <w:szCs w:val="20"/>
      <w:lang w:val="en-GB" w:eastAsia="cs-CZ"/>
    </w:rPr>
  </w:style>
  <w:style w:type="paragraph" w:customStyle="1" w:styleId="Annotation">
    <w:name w:val="Annotation"/>
    <w:basedOn w:val="Abstract"/>
    <w:rsid w:val="00F1726F"/>
    <w:pPr>
      <w:autoSpaceDE w:val="0"/>
      <w:autoSpaceDN w:val="0"/>
      <w:spacing w:before="0" w:after="0"/>
      <w:jc w:val="both"/>
    </w:pPr>
    <w:rPr>
      <w:rFonts w:ascii="Times New Roman" w:eastAsia="Times New Roman" w:hAnsi="Times New Roman"/>
      <w:sz w:val="20"/>
      <w:szCs w:val="20"/>
      <w:lang w:val="cs-CZ" w:eastAsia="cs-CZ"/>
    </w:rPr>
  </w:style>
  <w:style w:type="character" w:styleId="Oldalszm">
    <w:name w:val="page number"/>
    <w:basedOn w:val="Bekezdsalapbettpusa"/>
    <w:rsid w:val="00F1726F"/>
    <w:rPr>
      <w:rFonts w:ascii="Times New Roman" w:hAnsi="Times New Roman"/>
      <w:sz w:val="20"/>
    </w:rPr>
  </w:style>
  <w:style w:type="paragraph" w:customStyle="1" w:styleId="AnnotationTitle">
    <w:name w:val="AnnotationTitle"/>
    <w:basedOn w:val="Annotation"/>
    <w:next w:val="Annotation"/>
    <w:rsid w:val="00F1726F"/>
    <w:pPr>
      <w:keepNext/>
      <w:spacing w:before="360"/>
      <w:jc w:val="left"/>
    </w:pPr>
    <w:rPr>
      <w:b w:val="0"/>
    </w:rPr>
  </w:style>
  <w:style w:type="paragraph" w:styleId="Dokumentumtrkp">
    <w:name w:val="Document Map"/>
    <w:basedOn w:val="Norml"/>
    <w:link w:val="DokumentumtrkpChar"/>
    <w:semiHidden/>
    <w:unhideWhenUsed/>
    <w:rsid w:val="00F1726F"/>
    <w:pPr>
      <w:autoSpaceDE w:val="0"/>
      <w:autoSpaceDN w:val="0"/>
      <w:spacing w:after="0" w:line="240" w:lineRule="auto"/>
      <w:ind w:firstLine="284"/>
      <w:jc w:val="both"/>
    </w:pPr>
    <w:rPr>
      <w:rFonts w:ascii="Times New Roman" w:eastAsia="Times New Roman" w:hAnsi="Times New Roman" w:cs="Times New Roman"/>
      <w:sz w:val="24"/>
      <w:szCs w:val="24"/>
      <w:lang w:val="en-US" w:eastAsia="cs-CZ"/>
    </w:rPr>
  </w:style>
  <w:style w:type="character" w:customStyle="1" w:styleId="DokumentumtrkpChar">
    <w:name w:val="Dokumentumtérkép Char"/>
    <w:basedOn w:val="Bekezdsalapbettpusa"/>
    <w:link w:val="Dokumentumtrkp"/>
    <w:semiHidden/>
    <w:rsid w:val="00F1726F"/>
    <w:rPr>
      <w:rFonts w:ascii="Times New Roman" w:eastAsia="Times New Roman" w:hAnsi="Times New Roman" w:cs="Times New Roman"/>
      <w:sz w:val="24"/>
      <w:szCs w:val="24"/>
      <w:lang w:val="en-US" w:eastAsia="cs-CZ"/>
    </w:rPr>
  </w:style>
  <w:style w:type="character" w:customStyle="1" w:styleId="DateChar">
    <w:name w:val="Date Char"/>
    <w:basedOn w:val="Bekezdsalapbettpusa"/>
    <w:link w:val="Dtum1"/>
    <w:uiPriority w:val="99"/>
    <w:rsid w:val="008B02A8"/>
    <w:rPr>
      <w:rFonts w:ascii="Calibri Light" w:hAnsi="Calibri Light" w:cs="Times New Roman"/>
      <w:b/>
      <w:sz w:val="24"/>
    </w:rPr>
  </w:style>
  <w:style w:type="character" w:styleId="Kiemels2">
    <w:name w:val="Strong"/>
    <w:basedOn w:val="Bekezdsalapbettpusa"/>
    <w:uiPriority w:val="22"/>
    <w:qFormat/>
    <w:rsid w:val="008B02A8"/>
    <w:rPr>
      <w:b/>
    </w:rPr>
  </w:style>
  <w:style w:type="paragraph" w:styleId="Kiemeltidzet">
    <w:name w:val="Intense Quote"/>
    <w:basedOn w:val="Norml"/>
    <w:next w:val="Norml"/>
    <w:link w:val="KiemeltidzetChar"/>
    <w:uiPriority w:val="30"/>
    <w:qFormat/>
    <w:rsid w:val="008B02A8"/>
    <w:pPr>
      <w:pBdr>
        <w:bottom w:val="single" w:sz="4" w:space="0" w:color="5B9BD5" w:themeColor="accent1"/>
      </w:pBdr>
      <w:spacing w:before="200" w:after="280" w:line="276" w:lineRule="auto"/>
      <w:ind w:left="936" w:right="936"/>
    </w:pPr>
    <w:rPr>
      <w:rFonts w:ascii="Calibri" w:eastAsia="Calibri" w:hAnsi="Calibri" w:cs="Times New Roman"/>
      <w:b/>
      <w:i/>
      <w:color w:val="5B9BD5" w:themeColor="accent1"/>
      <w:szCs w:val="20"/>
      <w:lang w:val="nl-BE"/>
    </w:rPr>
  </w:style>
  <w:style w:type="character" w:customStyle="1" w:styleId="KiemeltidzetChar">
    <w:name w:val="Kiemelt idézet Char"/>
    <w:basedOn w:val="Bekezdsalapbettpusa"/>
    <w:link w:val="Kiemeltidzet"/>
    <w:uiPriority w:val="30"/>
    <w:rsid w:val="008B02A8"/>
    <w:rPr>
      <w:rFonts w:ascii="Calibri" w:eastAsia="Calibri" w:hAnsi="Calibri" w:cs="Times New Roman"/>
      <w:b/>
      <w:i/>
      <w:color w:val="5B9BD5" w:themeColor="accent1"/>
      <w:szCs w:val="20"/>
      <w:lang w:val="nl-BE"/>
    </w:rPr>
  </w:style>
  <w:style w:type="character" w:styleId="Knyvcme">
    <w:name w:val="Book Title"/>
    <w:basedOn w:val="Bekezdsalapbettpusa"/>
    <w:uiPriority w:val="33"/>
    <w:qFormat/>
    <w:rsid w:val="008B02A8"/>
    <w:rPr>
      <w:b/>
      <w:smallCaps/>
      <w:spacing w:val="5"/>
    </w:rPr>
  </w:style>
  <w:style w:type="character" w:styleId="Finomhivatkozs">
    <w:name w:val="Subtle Reference"/>
    <w:basedOn w:val="Bekezdsalapbettpusa"/>
    <w:uiPriority w:val="31"/>
    <w:qFormat/>
    <w:rsid w:val="008B02A8"/>
    <w:rPr>
      <w:smallCaps/>
      <w:color w:val="ED7D31" w:themeColor="accent2"/>
      <w:u w:val="single"/>
    </w:rPr>
  </w:style>
  <w:style w:type="character" w:styleId="Vgjegyzet-hivatkozs">
    <w:name w:val="endnote reference"/>
    <w:basedOn w:val="Bekezdsalapbettpusa"/>
    <w:uiPriority w:val="99"/>
    <w:semiHidden/>
    <w:unhideWhenUsed/>
    <w:rsid w:val="008B02A8"/>
    <w:rPr>
      <w:vertAlign w:val="superscript"/>
    </w:rPr>
  </w:style>
  <w:style w:type="character" w:customStyle="1" w:styleId="CsakszvegChar">
    <w:name w:val="Csak szöveg Char"/>
    <w:basedOn w:val="Bekezdsalapbettpusa"/>
    <w:link w:val="Csakszveg"/>
    <w:uiPriority w:val="99"/>
    <w:semiHidden/>
    <w:rsid w:val="008B02A8"/>
    <w:rPr>
      <w:rFonts w:ascii="Courier New" w:hAnsi="Courier New" w:cs="Courier New"/>
      <w:sz w:val="21"/>
    </w:rPr>
  </w:style>
  <w:style w:type="paragraph" w:customStyle="1" w:styleId="Dtum1">
    <w:name w:val="Dátum1"/>
    <w:basedOn w:val="Norml"/>
    <w:link w:val="DateChar"/>
    <w:uiPriority w:val="99"/>
    <w:rsid w:val="008B02A8"/>
    <w:pPr>
      <w:spacing w:after="0" w:line="276" w:lineRule="auto"/>
      <w:jc w:val="center"/>
    </w:pPr>
    <w:rPr>
      <w:rFonts w:ascii="Calibri Light" w:hAnsi="Calibri Light" w:cs="Times New Roman"/>
      <w:b/>
      <w:sz w:val="24"/>
    </w:rPr>
  </w:style>
  <w:style w:type="character" w:customStyle="1" w:styleId="VgjegyzetszvegeChar">
    <w:name w:val="Végjegyzet szövege Char"/>
    <w:basedOn w:val="Bekezdsalapbettpusa"/>
    <w:link w:val="Vgjegyzetszvege"/>
    <w:uiPriority w:val="99"/>
    <w:semiHidden/>
    <w:rsid w:val="008B02A8"/>
    <w:rPr>
      <w:sz w:val="20"/>
    </w:rPr>
  </w:style>
  <w:style w:type="character" w:styleId="Ershivatkozs">
    <w:name w:val="Intense Reference"/>
    <w:basedOn w:val="Bekezdsalapbettpusa"/>
    <w:uiPriority w:val="32"/>
    <w:qFormat/>
    <w:rsid w:val="008B02A8"/>
    <w:rPr>
      <w:b/>
      <w:smallCaps/>
      <w:color w:val="ED7D31" w:themeColor="accent2"/>
      <w:spacing w:val="5"/>
      <w:u w:val="single"/>
    </w:rPr>
  </w:style>
  <w:style w:type="paragraph" w:styleId="Vgjegyzetszvege">
    <w:name w:val="endnote text"/>
    <w:basedOn w:val="Norml"/>
    <w:link w:val="VgjegyzetszvegeChar"/>
    <w:uiPriority w:val="99"/>
    <w:semiHidden/>
    <w:unhideWhenUsed/>
    <w:rsid w:val="008B02A8"/>
    <w:pPr>
      <w:spacing w:after="0" w:line="240" w:lineRule="auto"/>
    </w:pPr>
    <w:rPr>
      <w:sz w:val="20"/>
    </w:rPr>
  </w:style>
  <w:style w:type="character" w:customStyle="1" w:styleId="VgjegyzetszvegeChar1">
    <w:name w:val="Végjegyzet szövege Char1"/>
    <w:basedOn w:val="Bekezdsalapbettpusa"/>
    <w:uiPriority w:val="99"/>
    <w:semiHidden/>
    <w:rsid w:val="008B02A8"/>
    <w:rPr>
      <w:sz w:val="20"/>
      <w:szCs w:val="20"/>
    </w:rPr>
  </w:style>
  <w:style w:type="paragraph" w:styleId="Csakszveg">
    <w:name w:val="Plain Text"/>
    <w:basedOn w:val="Norml"/>
    <w:link w:val="CsakszvegChar"/>
    <w:uiPriority w:val="99"/>
    <w:semiHidden/>
    <w:unhideWhenUsed/>
    <w:rsid w:val="008B02A8"/>
    <w:pPr>
      <w:spacing w:after="0" w:line="240" w:lineRule="auto"/>
    </w:pPr>
    <w:rPr>
      <w:rFonts w:ascii="Courier New" w:hAnsi="Courier New" w:cs="Courier New"/>
      <w:sz w:val="21"/>
    </w:rPr>
  </w:style>
  <w:style w:type="character" w:customStyle="1" w:styleId="CsakszvegChar1">
    <w:name w:val="Csak szöveg Char1"/>
    <w:basedOn w:val="Bekezdsalapbettpusa"/>
    <w:uiPriority w:val="99"/>
    <w:semiHidden/>
    <w:rsid w:val="008B02A8"/>
    <w:rPr>
      <w:rFonts w:ascii="Consolas" w:hAnsi="Consolas" w:cs="Consolas"/>
      <w:sz w:val="21"/>
      <w:szCs w:val="21"/>
    </w:rPr>
  </w:style>
  <w:style w:type="character" w:customStyle="1" w:styleId="TitleChar0">
    <w:name w:val="Title Char"/>
    <w:basedOn w:val="Bekezdsalapbettpusa"/>
    <w:uiPriority w:val="99"/>
    <w:rsid w:val="008B02A8"/>
    <w:rPr>
      <w:rFonts w:ascii="Calibri Light" w:hAnsi="Calibri Light" w:cs="Times New Roman"/>
      <w:b/>
      <w:color w:val="44546A"/>
      <w:sz w:val="24"/>
    </w:rPr>
  </w:style>
  <w:style w:type="paragraph" w:styleId="Cm">
    <w:name w:val="Title"/>
    <w:basedOn w:val="Norml"/>
    <w:next w:val="Norml"/>
    <w:link w:val="CmChar"/>
    <w:qFormat/>
    <w:rsid w:val="008B02A8"/>
    <w:pPr>
      <w:pBdr>
        <w:bottom w:val="single" w:sz="8" w:space="0" w:color="5B9BD5"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20"/>
      <w:lang w:val="nl-BE"/>
    </w:rPr>
  </w:style>
  <w:style w:type="character" w:customStyle="1" w:styleId="CmChar">
    <w:name w:val="Cím Char"/>
    <w:basedOn w:val="Bekezdsalapbettpusa"/>
    <w:link w:val="Cm"/>
    <w:rsid w:val="008B02A8"/>
    <w:rPr>
      <w:rFonts w:asciiTheme="majorHAnsi" w:eastAsiaTheme="majorEastAsia" w:hAnsiTheme="majorHAnsi" w:cstheme="majorBidi"/>
      <w:color w:val="323E4F" w:themeColor="text2" w:themeShade="BF"/>
      <w:spacing w:val="5"/>
      <w:sz w:val="52"/>
      <w:szCs w:val="20"/>
      <w:lang w:val="nl-BE"/>
    </w:rPr>
  </w:style>
  <w:style w:type="paragraph" w:customStyle="1" w:styleId="pcim">
    <w:name w:val="pcim"/>
    <w:basedOn w:val="Norml"/>
    <w:rsid w:val="008B02A8"/>
    <w:pPr>
      <w:spacing w:before="100" w:beforeAutospacing="1" w:after="100" w:afterAutospacing="1" w:line="240" w:lineRule="auto"/>
    </w:pPr>
    <w:rPr>
      <w:rFonts w:ascii="Times New Roman" w:eastAsia="Times New Roman" w:hAnsi="Times New Roman" w:cs="Times New Roman"/>
      <w:sz w:val="24"/>
      <w:szCs w:val="24"/>
      <w:lang w:eastAsia="hu-HU"/>
    </w:rPr>
  </w:style>
  <w:style w:type="paragraph" w:customStyle="1" w:styleId="Default">
    <w:name w:val="Default"/>
    <w:rsid w:val="008B02A8"/>
    <w:pPr>
      <w:autoSpaceDE w:val="0"/>
      <w:autoSpaceDN w:val="0"/>
      <w:adjustRightInd w:val="0"/>
      <w:spacing w:after="0" w:line="240" w:lineRule="auto"/>
    </w:pPr>
    <w:rPr>
      <w:rFonts w:ascii="Arial" w:eastAsia="Times New Roman" w:hAnsi="Arial" w:cs="Arial"/>
      <w:color w:val="000000"/>
      <w:sz w:val="24"/>
      <w:szCs w:val="24"/>
      <w:lang w:eastAsia="hu-HU"/>
    </w:rPr>
  </w:style>
  <w:style w:type="paragraph" w:styleId="Szvegtrzs2">
    <w:name w:val="Body Text 2"/>
    <w:basedOn w:val="Norml"/>
    <w:link w:val="Szvegtrzs2Char"/>
    <w:rsid w:val="009052A6"/>
    <w:pPr>
      <w:spacing w:after="0" w:line="240" w:lineRule="auto"/>
      <w:jc w:val="both"/>
    </w:pPr>
    <w:rPr>
      <w:rFonts w:ascii="Times New Roman" w:eastAsia="Times New Roman" w:hAnsi="Times New Roman" w:cs="Times New Roman"/>
      <w:sz w:val="20"/>
      <w:szCs w:val="20"/>
    </w:rPr>
  </w:style>
  <w:style w:type="character" w:customStyle="1" w:styleId="Szvegtrzs2Char">
    <w:name w:val="Szövegtörzs 2 Char"/>
    <w:basedOn w:val="Bekezdsalapbettpusa"/>
    <w:link w:val="Szvegtrzs2"/>
    <w:rsid w:val="009052A6"/>
    <w:rPr>
      <w:rFonts w:ascii="Times New Roman" w:eastAsia="Times New Roman" w:hAnsi="Times New Roman" w:cs="Times New Roman"/>
      <w:sz w:val="20"/>
      <w:szCs w:val="20"/>
    </w:rPr>
  </w:style>
  <w:style w:type="paragraph" w:customStyle="1" w:styleId="NoSpacing1">
    <w:name w:val="No Spacing1"/>
    <w:rsid w:val="009052A6"/>
    <w:pPr>
      <w:spacing w:after="0" w:line="240" w:lineRule="auto"/>
    </w:pPr>
    <w:rPr>
      <w:rFonts w:ascii="Calibri" w:eastAsia="Times New Roman" w:hAnsi="Calibri" w:cs="Times New Roman"/>
      <w:lang w:val="en-US"/>
    </w:rPr>
  </w:style>
  <w:style w:type="paragraph" w:customStyle="1" w:styleId="TableContents">
    <w:name w:val="Table Contents"/>
    <w:rsid w:val="009C0351"/>
    <w:pPr>
      <w:widowControl w:val="0"/>
      <w:suppressAutoHyphens/>
      <w:spacing w:after="0" w:line="240" w:lineRule="auto"/>
    </w:pPr>
    <w:rPr>
      <w:rFonts w:ascii="Times New Roman" w:eastAsia="Times New Roman" w:hAnsi="Times New Roman" w:cs="Times New Roman"/>
      <w:color w:val="000000"/>
      <w:kern w:val="2"/>
      <w:sz w:val="24"/>
      <w:szCs w:val="24"/>
      <w:u w:color="000000"/>
      <w:lang w:val="en-US" w:eastAsia="hu-HU"/>
    </w:rPr>
  </w:style>
  <w:style w:type="paragraph" w:customStyle="1" w:styleId="3Fonction">
    <w:name w:val="3 Fonction"/>
    <w:next w:val="Norml"/>
    <w:rsid w:val="009C0351"/>
    <w:pPr>
      <w:tabs>
        <w:tab w:val="left" w:pos="284"/>
        <w:tab w:val="left" w:pos="567"/>
        <w:tab w:val="left" w:pos="851"/>
        <w:tab w:val="left" w:pos="1134"/>
        <w:tab w:val="left" w:pos="1418"/>
        <w:tab w:val="left" w:pos="1701"/>
        <w:tab w:val="left" w:pos="1985"/>
        <w:tab w:val="left" w:pos="2268"/>
        <w:tab w:val="left" w:pos="2552"/>
        <w:tab w:val="left" w:pos="3119"/>
        <w:tab w:val="left" w:pos="4253"/>
        <w:tab w:val="left" w:pos="5954"/>
        <w:tab w:val="left" w:pos="8222"/>
        <w:tab w:val="right" w:pos="11057"/>
      </w:tabs>
      <w:suppressAutoHyphens/>
      <w:spacing w:before="120" w:after="0" w:line="240" w:lineRule="auto"/>
    </w:pPr>
    <w:rPr>
      <w:rFonts w:ascii="Arial" w:eastAsia="Arial Unicode MS" w:hAnsi="Arial" w:cs="Arial Unicode MS"/>
      <w:color w:val="000000"/>
      <w:spacing w:val="-2"/>
      <w:sz w:val="28"/>
      <w:szCs w:val="28"/>
      <w:u w:color="000000"/>
      <w:lang w:val="fr-FR" w:eastAsia="hu-HU"/>
    </w:rPr>
  </w:style>
  <w:style w:type="paragraph" w:customStyle="1" w:styleId="5Normal">
    <w:name w:val="5 Normal"/>
    <w:rsid w:val="009C0351"/>
    <w:pPr>
      <w:tabs>
        <w:tab w:val="left" w:pos="284"/>
        <w:tab w:val="left" w:pos="567"/>
        <w:tab w:val="left" w:pos="851"/>
        <w:tab w:val="left" w:pos="1134"/>
        <w:tab w:val="left" w:pos="1418"/>
        <w:tab w:val="left" w:pos="1701"/>
        <w:tab w:val="left" w:pos="1985"/>
        <w:tab w:val="left" w:pos="2268"/>
        <w:tab w:val="left" w:pos="2552"/>
        <w:tab w:val="left" w:pos="3119"/>
        <w:tab w:val="left" w:pos="4253"/>
        <w:tab w:val="left" w:pos="5954"/>
        <w:tab w:val="left" w:pos="8222"/>
        <w:tab w:val="right" w:pos="11057"/>
      </w:tabs>
      <w:spacing w:after="120" w:line="240" w:lineRule="auto"/>
      <w:jc w:val="both"/>
    </w:pPr>
    <w:rPr>
      <w:rFonts w:ascii="Arial" w:eastAsia="Arial Unicode MS" w:hAnsi="Arial" w:cs="Arial Unicode MS"/>
      <w:color w:val="000000"/>
      <w:u w:color="000000"/>
      <w:lang w:val="fr-FR" w:eastAsia="hu-HU"/>
    </w:rPr>
  </w:style>
  <w:style w:type="character" w:customStyle="1" w:styleId="Nincs">
    <w:name w:val="Nincs"/>
    <w:rsid w:val="009C0351"/>
  </w:style>
  <w:style w:type="character" w:customStyle="1" w:styleId="Hyperlink0">
    <w:name w:val="Hyperlink.0"/>
    <w:basedOn w:val="Nincs"/>
    <w:rsid w:val="009C0351"/>
    <w:rPr>
      <w:rFonts w:ascii="Cambria" w:eastAsia="Cambria" w:hAnsi="Cambria" w:cs="Cambria" w:hint="default"/>
      <w:sz w:val="20"/>
      <w:szCs w:val="20"/>
      <w:lang w:val="en-US"/>
    </w:rPr>
  </w:style>
  <w:style w:type="character" w:customStyle="1" w:styleId="Link">
    <w:name w:val="Link"/>
    <w:rsid w:val="009C0351"/>
    <w:rPr>
      <w:color w:val="0000FF"/>
      <w:u w:val="single" w:color="0000FF"/>
    </w:rPr>
  </w:style>
  <w:style w:type="character" w:customStyle="1" w:styleId="Hyperlink1">
    <w:name w:val="Hyperlink.1"/>
    <w:basedOn w:val="Link"/>
    <w:rsid w:val="009C0351"/>
    <w:rPr>
      <w:rFonts w:ascii="Cambria" w:eastAsia="Cambria" w:hAnsi="Cambria" w:cs="Cambria" w:hint="default"/>
      <w:color w:val="0000FF"/>
      <w:sz w:val="20"/>
      <w:szCs w:val="20"/>
      <w:u w:val="single" w:color="0000FF"/>
    </w:rPr>
  </w:style>
  <w:style w:type="character" w:customStyle="1" w:styleId="Hyperlink2">
    <w:name w:val="Hyperlink.2"/>
    <w:basedOn w:val="Link"/>
    <w:rsid w:val="009C0351"/>
    <w:rPr>
      <w:rFonts w:ascii="Cambria" w:eastAsia="Cambria" w:hAnsi="Cambria" w:cs="Cambria" w:hint="default"/>
      <w:strike w:val="0"/>
      <w:dstrike w:val="0"/>
      <w:color w:val="000000"/>
      <w:sz w:val="20"/>
      <w:szCs w:val="20"/>
      <w:u w:val="none" w:color="000000"/>
      <w:effect w:val="none"/>
    </w:rPr>
  </w:style>
  <w:style w:type="character" w:customStyle="1" w:styleId="Hyperlink3">
    <w:name w:val="Hyperlink.3"/>
    <w:basedOn w:val="Link"/>
    <w:rsid w:val="009C0351"/>
    <w:rPr>
      <w:rFonts w:ascii="Cambria" w:eastAsia="Cambria" w:hAnsi="Cambria" w:cs="Cambria" w:hint="default"/>
      <w:color w:val="0000FF"/>
      <w:sz w:val="20"/>
      <w:szCs w:val="20"/>
      <w:u w:val="single" w:color="0000FF"/>
      <w:shd w:val="clear" w:color="auto" w:fill="FFFFFF"/>
    </w:rPr>
  </w:style>
  <w:style w:type="numbering" w:customStyle="1" w:styleId="5importltstlus">
    <w:name w:val="5. importált stílus"/>
    <w:rsid w:val="009C0351"/>
    <w:pPr>
      <w:numPr>
        <w:numId w:val="37"/>
      </w:numPr>
    </w:pPr>
  </w:style>
  <w:style w:type="numbering" w:customStyle="1" w:styleId="2importltstlus">
    <w:name w:val="2. importált stílus"/>
    <w:rsid w:val="009C0351"/>
    <w:pPr>
      <w:numPr>
        <w:numId w:val="38"/>
      </w:numPr>
    </w:pPr>
  </w:style>
  <w:style w:type="numbering" w:customStyle="1" w:styleId="4importltstlus">
    <w:name w:val="4. importált stílus"/>
    <w:rsid w:val="009C0351"/>
    <w:pPr>
      <w:numPr>
        <w:numId w:val="39"/>
      </w:numPr>
    </w:pPr>
  </w:style>
  <w:style w:type="numbering" w:customStyle="1" w:styleId="7importltstlus">
    <w:name w:val="7. importált stílus"/>
    <w:rsid w:val="009C0351"/>
    <w:pPr>
      <w:numPr>
        <w:numId w:val="40"/>
      </w:numPr>
    </w:pPr>
  </w:style>
  <w:style w:type="numbering" w:customStyle="1" w:styleId="3importltstlus">
    <w:name w:val="3. importált stílus"/>
    <w:rsid w:val="009C0351"/>
    <w:pPr>
      <w:numPr>
        <w:numId w:val="41"/>
      </w:numPr>
    </w:pPr>
  </w:style>
  <w:style w:type="numbering" w:customStyle="1" w:styleId="6importltstlus">
    <w:name w:val="6. importált stílus"/>
    <w:rsid w:val="009C0351"/>
    <w:pPr>
      <w:numPr>
        <w:numId w:val="42"/>
      </w:numPr>
    </w:pPr>
  </w:style>
  <w:style w:type="numbering" w:customStyle="1" w:styleId="1importltstlus">
    <w:name w:val="1. importált stílus"/>
    <w:rsid w:val="009C0351"/>
    <w:pPr>
      <w:numPr>
        <w:numId w:val="43"/>
      </w:numPr>
    </w:pPr>
  </w:style>
  <w:style w:type="character" w:customStyle="1" w:styleId="NormlWebChar">
    <w:name w:val="Normál (Web) Char"/>
    <w:link w:val="NormlWeb"/>
    <w:uiPriority w:val="99"/>
    <w:locked/>
    <w:rsid w:val="007D62D6"/>
    <w:rPr>
      <w:rFonts w:ascii="Times New Roman" w:eastAsia="Times New Roman" w:hAnsi="Times New Roman" w:cs="Times New Roman"/>
      <w:sz w:val="24"/>
      <w:szCs w:val="24"/>
      <w:lang w:eastAsia="hu-HU"/>
    </w:rPr>
  </w:style>
  <w:style w:type="paragraph" w:customStyle="1" w:styleId="Heading">
    <w:name w:val="Heading"/>
    <w:basedOn w:val="Norml"/>
    <w:link w:val="HeadingChar"/>
    <w:qFormat/>
    <w:rsid w:val="00C55F68"/>
    <w:pPr>
      <w:tabs>
        <w:tab w:val="left" w:pos="5387"/>
      </w:tabs>
      <w:spacing w:after="720" w:line="240" w:lineRule="auto"/>
      <w:jc w:val="both"/>
    </w:pPr>
    <w:rPr>
      <w:rFonts w:ascii="Cambria" w:eastAsia="Times New Roman" w:hAnsi="Cambria" w:cs="Arial"/>
      <w:bCs/>
      <w:i/>
      <w:iCs/>
      <w:color w:val="000000"/>
      <w:lang w:val="en-GB" w:eastAsia="hu-HU"/>
    </w:rPr>
  </w:style>
  <w:style w:type="character" w:customStyle="1" w:styleId="HeadingChar">
    <w:name w:val="Heading Char"/>
    <w:basedOn w:val="Bekezdsalapbettpusa"/>
    <w:link w:val="Heading"/>
    <w:rsid w:val="00C55F68"/>
    <w:rPr>
      <w:rFonts w:ascii="Cambria" w:eastAsia="Times New Roman" w:hAnsi="Cambria" w:cs="Arial"/>
      <w:bCs/>
      <w:i/>
      <w:iCs/>
      <w:color w:val="000000"/>
      <w:lang w:val="en-GB" w:eastAsia="hu-HU"/>
    </w:rPr>
  </w:style>
  <w:style w:type="table" w:styleId="Tblzatrcsos5stt1jellszn">
    <w:name w:val="Grid Table 5 Dark Accent 1"/>
    <w:basedOn w:val="Normltblzat"/>
    <w:uiPriority w:val="50"/>
    <w:rsid w:val="002A671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Listaszertblzat41jellszn">
    <w:name w:val="List Table 4 Accent 1"/>
    <w:basedOn w:val="Normltblzat"/>
    <w:uiPriority w:val="49"/>
    <w:rsid w:val="002A671C"/>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blzatrcsos45jellszn">
    <w:name w:val="Grid Table 4 Accent 5"/>
    <w:basedOn w:val="Normltblzat"/>
    <w:uiPriority w:val="49"/>
    <w:rsid w:val="002A671C"/>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Stlus1">
    <w:name w:val="Stílus1"/>
    <w:basedOn w:val="Normltblzat"/>
    <w:uiPriority w:val="99"/>
    <w:rsid w:val="00F9554F"/>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637760">
      <w:bodyDiv w:val="1"/>
      <w:marLeft w:val="0"/>
      <w:marRight w:val="0"/>
      <w:marTop w:val="0"/>
      <w:marBottom w:val="0"/>
      <w:divBdr>
        <w:top w:val="none" w:sz="0" w:space="0" w:color="auto"/>
        <w:left w:val="none" w:sz="0" w:space="0" w:color="auto"/>
        <w:bottom w:val="none" w:sz="0" w:space="0" w:color="auto"/>
        <w:right w:val="none" w:sz="0" w:space="0" w:color="auto"/>
      </w:divBdr>
    </w:div>
    <w:div w:id="131750834">
      <w:bodyDiv w:val="1"/>
      <w:marLeft w:val="0"/>
      <w:marRight w:val="0"/>
      <w:marTop w:val="0"/>
      <w:marBottom w:val="0"/>
      <w:divBdr>
        <w:top w:val="none" w:sz="0" w:space="0" w:color="auto"/>
        <w:left w:val="none" w:sz="0" w:space="0" w:color="auto"/>
        <w:bottom w:val="none" w:sz="0" w:space="0" w:color="auto"/>
        <w:right w:val="none" w:sz="0" w:space="0" w:color="auto"/>
      </w:divBdr>
    </w:div>
    <w:div w:id="138228910">
      <w:bodyDiv w:val="1"/>
      <w:marLeft w:val="0"/>
      <w:marRight w:val="0"/>
      <w:marTop w:val="0"/>
      <w:marBottom w:val="0"/>
      <w:divBdr>
        <w:top w:val="none" w:sz="0" w:space="0" w:color="auto"/>
        <w:left w:val="none" w:sz="0" w:space="0" w:color="auto"/>
        <w:bottom w:val="none" w:sz="0" w:space="0" w:color="auto"/>
        <w:right w:val="none" w:sz="0" w:space="0" w:color="auto"/>
      </w:divBdr>
    </w:div>
    <w:div w:id="301271255">
      <w:bodyDiv w:val="1"/>
      <w:marLeft w:val="0"/>
      <w:marRight w:val="0"/>
      <w:marTop w:val="0"/>
      <w:marBottom w:val="0"/>
      <w:divBdr>
        <w:top w:val="none" w:sz="0" w:space="0" w:color="auto"/>
        <w:left w:val="none" w:sz="0" w:space="0" w:color="auto"/>
        <w:bottom w:val="none" w:sz="0" w:space="0" w:color="auto"/>
        <w:right w:val="none" w:sz="0" w:space="0" w:color="auto"/>
      </w:divBdr>
    </w:div>
    <w:div w:id="378095746">
      <w:bodyDiv w:val="1"/>
      <w:marLeft w:val="0"/>
      <w:marRight w:val="0"/>
      <w:marTop w:val="0"/>
      <w:marBottom w:val="0"/>
      <w:divBdr>
        <w:top w:val="none" w:sz="0" w:space="0" w:color="auto"/>
        <w:left w:val="none" w:sz="0" w:space="0" w:color="auto"/>
        <w:bottom w:val="none" w:sz="0" w:space="0" w:color="auto"/>
        <w:right w:val="none" w:sz="0" w:space="0" w:color="auto"/>
      </w:divBdr>
    </w:div>
    <w:div w:id="389157293">
      <w:bodyDiv w:val="1"/>
      <w:marLeft w:val="0"/>
      <w:marRight w:val="0"/>
      <w:marTop w:val="0"/>
      <w:marBottom w:val="0"/>
      <w:divBdr>
        <w:top w:val="none" w:sz="0" w:space="0" w:color="auto"/>
        <w:left w:val="none" w:sz="0" w:space="0" w:color="auto"/>
        <w:bottom w:val="none" w:sz="0" w:space="0" w:color="auto"/>
        <w:right w:val="none" w:sz="0" w:space="0" w:color="auto"/>
      </w:divBdr>
    </w:div>
    <w:div w:id="474875955">
      <w:bodyDiv w:val="1"/>
      <w:marLeft w:val="0"/>
      <w:marRight w:val="0"/>
      <w:marTop w:val="0"/>
      <w:marBottom w:val="0"/>
      <w:divBdr>
        <w:top w:val="none" w:sz="0" w:space="0" w:color="auto"/>
        <w:left w:val="none" w:sz="0" w:space="0" w:color="auto"/>
        <w:bottom w:val="none" w:sz="0" w:space="0" w:color="auto"/>
        <w:right w:val="none" w:sz="0" w:space="0" w:color="auto"/>
      </w:divBdr>
    </w:div>
    <w:div w:id="578640345">
      <w:bodyDiv w:val="1"/>
      <w:marLeft w:val="0"/>
      <w:marRight w:val="0"/>
      <w:marTop w:val="0"/>
      <w:marBottom w:val="0"/>
      <w:divBdr>
        <w:top w:val="none" w:sz="0" w:space="0" w:color="auto"/>
        <w:left w:val="none" w:sz="0" w:space="0" w:color="auto"/>
        <w:bottom w:val="none" w:sz="0" w:space="0" w:color="auto"/>
        <w:right w:val="none" w:sz="0" w:space="0" w:color="auto"/>
      </w:divBdr>
    </w:div>
    <w:div w:id="630550636">
      <w:bodyDiv w:val="1"/>
      <w:marLeft w:val="0"/>
      <w:marRight w:val="0"/>
      <w:marTop w:val="0"/>
      <w:marBottom w:val="0"/>
      <w:divBdr>
        <w:top w:val="none" w:sz="0" w:space="0" w:color="auto"/>
        <w:left w:val="none" w:sz="0" w:space="0" w:color="auto"/>
        <w:bottom w:val="none" w:sz="0" w:space="0" w:color="auto"/>
        <w:right w:val="none" w:sz="0" w:space="0" w:color="auto"/>
      </w:divBdr>
    </w:div>
    <w:div w:id="631910493">
      <w:bodyDiv w:val="1"/>
      <w:marLeft w:val="0"/>
      <w:marRight w:val="0"/>
      <w:marTop w:val="0"/>
      <w:marBottom w:val="0"/>
      <w:divBdr>
        <w:top w:val="none" w:sz="0" w:space="0" w:color="auto"/>
        <w:left w:val="none" w:sz="0" w:space="0" w:color="auto"/>
        <w:bottom w:val="none" w:sz="0" w:space="0" w:color="auto"/>
        <w:right w:val="none" w:sz="0" w:space="0" w:color="auto"/>
      </w:divBdr>
    </w:div>
    <w:div w:id="772751704">
      <w:bodyDiv w:val="1"/>
      <w:marLeft w:val="0"/>
      <w:marRight w:val="0"/>
      <w:marTop w:val="0"/>
      <w:marBottom w:val="0"/>
      <w:divBdr>
        <w:top w:val="none" w:sz="0" w:space="0" w:color="auto"/>
        <w:left w:val="none" w:sz="0" w:space="0" w:color="auto"/>
        <w:bottom w:val="none" w:sz="0" w:space="0" w:color="auto"/>
        <w:right w:val="none" w:sz="0" w:space="0" w:color="auto"/>
      </w:divBdr>
    </w:div>
    <w:div w:id="807090794">
      <w:bodyDiv w:val="1"/>
      <w:marLeft w:val="0"/>
      <w:marRight w:val="0"/>
      <w:marTop w:val="0"/>
      <w:marBottom w:val="0"/>
      <w:divBdr>
        <w:top w:val="none" w:sz="0" w:space="0" w:color="auto"/>
        <w:left w:val="none" w:sz="0" w:space="0" w:color="auto"/>
        <w:bottom w:val="none" w:sz="0" w:space="0" w:color="auto"/>
        <w:right w:val="none" w:sz="0" w:space="0" w:color="auto"/>
      </w:divBdr>
    </w:div>
    <w:div w:id="947272159">
      <w:bodyDiv w:val="1"/>
      <w:marLeft w:val="0"/>
      <w:marRight w:val="0"/>
      <w:marTop w:val="0"/>
      <w:marBottom w:val="0"/>
      <w:divBdr>
        <w:top w:val="none" w:sz="0" w:space="0" w:color="auto"/>
        <w:left w:val="none" w:sz="0" w:space="0" w:color="auto"/>
        <w:bottom w:val="none" w:sz="0" w:space="0" w:color="auto"/>
        <w:right w:val="none" w:sz="0" w:space="0" w:color="auto"/>
      </w:divBdr>
    </w:div>
    <w:div w:id="1011299909">
      <w:bodyDiv w:val="1"/>
      <w:marLeft w:val="0"/>
      <w:marRight w:val="0"/>
      <w:marTop w:val="0"/>
      <w:marBottom w:val="0"/>
      <w:divBdr>
        <w:top w:val="none" w:sz="0" w:space="0" w:color="auto"/>
        <w:left w:val="none" w:sz="0" w:space="0" w:color="auto"/>
        <w:bottom w:val="none" w:sz="0" w:space="0" w:color="auto"/>
        <w:right w:val="none" w:sz="0" w:space="0" w:color="auto"/>
      </w:divBdr>
    </w:div>
    <w:div w:id="1119489314">
      <w:bodyDiv w:val="1"/>
      <w:marLeft w:val="0"/>
      <w:marRight w:val="0"/>
      <w:marTop w:val="0"/>
      <w:marBottom w:val="0"/>
      <w:divBdr>
        <w:top w:val="none" w:sz="0" w:space="0" w:color="auto"/>
        <w:left w:val="none" w:sz="0" w:space="0" w:color="auto"/>
        <w:bottom w:val="none" w:sz="0" w:space="0" w:color="auto"/>
        <w:right w:val="none" w:sz="0" w:space="0" w:color="auto"/>
      </w:divBdr>
    </w:div>
    <w:div w:id="1223057993">
      <w:bodyDiv w:val="1"/>
      <w:marLeft w:val="0"/>
      <w:marRight w:val="0"/>
      <w:marTop w:val="0"/>
      <w:marBottom w:val="0"/>
      <w:divBdr>
        <w:top w:val="none" w:sz="0" w:space="0" w:color="auto"/>
        <w:left w:val="none" w:sz="0" w:space="0" w:color="auto"/>
        <w:bottom w:val="none" w:sz="0" w:space="0" w:color="auto"/>
        <w:right w:val="none" w:sz="0" w:space="0" w:color="auto"/>
      </w:divBdr>
    </w:div>
    <w:div w:id="1451704179">
      <w:bodyDiv w:val="1"/>
      <w:marLeft w:val="0"/>
      <w:marRight w:val="0"/>
      <w:marTop w:val="0"/>
      <w:marBottom w:val="0"/>
      <w:divBdr>
        <w:top w:val="none" w:sz="0" w:space="0" w:color="auto"/>
        <w:left w:val="none" w:sz="0" w:space="0" w:color="auto"/>
        <w:bottom w:val="none" w:sz="0" w:space="0" w:color="auto"/>
        <w:right w:val="none" w:sz="0" w:space="0" w:color="auto"/>
      </w:divBdr>
      <w:divsChild>
        <w:div w:id="1784957909">
          <w:marLeft w:val="0"/>
          <w:marRight w:val="0"/>
          <w:marTop w:val="0"/>
          <w:marBottom w:val="0"/>
          <w:divBdr>
            <w:top w:val="none" w:sz="0" w:space="0" w:color="auto"/>
            <w:left w:val="none" w:sz="0" w:space="0" w:color="auto"/>
            <w:bottom w:val="none" w:sz="0" w:space="0" w:color="auto"/>
            <w:right w:val="none" w:sz="0" w:space="0" w:color="auto"/>
          </w:divBdr>
        </w:div>
        <w:div w:id="1138957317">
          <w:marLeft w:val="0"/>
          <w:marRight w:val="0"/>
          <w:marTop w:val="0"/>
          <w:marBottom w:val="0"/>
          <w:divBdr>
            <w:top w:val="none" w:sz="0" w:space="0" w:color="auto"/>
            <w:left w:val="none" w:sz="0" w:space="0" w:color="auto"/>
            <w:bottom w:val="none" w:sz="0" w:space="0" w:color="auto"/>
            <w:right w:val="none" w:sz="0" w:space="0" w:color="auto"/>
          </w:divBdr>
        </w:div>
        <w:div w:id="1810441965">
          <w:marLeft w:val="0"/>
          <w:marRight w:val="0"/>
          <w:marTop w:val="0"/>
          <w:marBottom w:val="0"/>
          <w:divBdr>
            <w:top w:val="none" w:sz="0" w:space="0" w:color="auto"/>
            <w:left w:val="none" w:sz="0" w:space="0" w:color="auto"/>
            <w:bottom w:val="none" w:sz="0" w:space="0" w:color="auto"/>
            <w:right w:val="none" w:sz="0" w:space="0" w:color="auto"/>
          </w:divBdr>
        </w:div>
      </w:divsChild>
    </w:div>
    <w:div w:id="1455563789">
      <w:bodyDiv w:val="1"/>
      <w:marLeft w:val="0"/>
      <w:marRight w:val="0"/>
      <w:marTop w:val="0"/>
      <w:marBottom w:val="0"/>
      <w:divBdr>
        <w:top w:val="none" w:sz="0" w:space="0" w:color="auto"/>
        <w:left w:val="none" w:sz="0" w:space="0" w:color="auto"/>
        <w:bottom w:val="none" w:sz="0" w:space="0" w:color="auto"/>
        <w:right w:val="none" w:sz="0" w:space="0" w:color="auto"/>
      </w:divBdr>
    </w:div>
    <w:div w:id="1528104669">
      <w:bodyDiv w:val="1"/>
      <w:marLeft w:val="0"/>
      <w:marRight w:val="0"/>
      <w:marTop w:val="0"/>
      <w:marBottom w:val="0"/>
      <w:divBdr>
        <w:top w:val="none" w:sz="0" w:space="0" w:color="auto"/>
        <w:left w:val="none" w:sz="0" w:space="0" w:color="auto"/>
        <w:bottom w:val="none" w:sz="0" w:space="0" w:color="auto"/>
        <w:right w:val="none" w:sz="0" w:space="0" w:color="auto"/>
      </w:divBdr>
    </w:div>
    <w:div w:id="1623027945">
      <w:bodyDiv w:val="1"/>
      <w:marLeft w:val="0"/>
      <w:marRight w:val="0"/>
      <w:marTop w:val="0"/>
      <w:marBottom w:val="0"/>
      <w:divBdr>
        <w:top w:val="none" w:sz="0" w:space="0" w:color="auto"/>
        <w:left w:val="none" w:sz="0" w:space="0" w:color="auto"/>
        <w:bottom w:val="none" w:sz="0" w:space="0" w:color="auto"/>
        <w:right w:val="none" w:sz="0" w:space="0" w:color="auto"/>
      </w:divBdr>
    </w:div>
    <w:div w:id="1747916465">
      <w:bodyDiv w:val="1"/>
      <w:marLeft w:val="0"/>
      <w:marRight w:val="0"/>
      <w:marTop w:val="0"/>
      <w:marBottom w:val="0"/>
      <w:divBdr>
        <w:top w:val="none" w:sz="0" w:space="0" w:color="auto"/>
        <w:left w:val="none" w:sz="0" w:space="0" w:color="auto"/>
        <w:bottom w:val="none" w:sz="0" w:space="0" w:color="auto"/>
        <w:right w:val="none" w:sz="0" w:space="0" w:color="auto"/>
      </w:divBdr>
    </w:div>
    <w:div w:id="1802378343">
      <w:bodyDiv w:val="1"/>
      <w:marLeft w:val="0"/>
      <w:marRight w:val="0"/>
      <w:marTop w:val="0"/>
      <w:marBottom w:val="0"/>
      <w:divBdr>
        <w:top w:val="none" w:sz="0" w:space="0" w:color="auto"/>
        <w:left w:val="none" w:sz="0" w:space="0" w:color="auto"/>
        <w:bottom w:val="none" w:sz="0" w:space="0" w:color="auto"/>
        <w:right w:val="none" w:sz="0" w:space="0" w:color="auto"/>
      </w:divBdr>
    </w:div>
    <w:div w:id="1805927945">
      <w:bodyDiv w:val="1"/>
      <w:marLeft w:val="0"/>
      <w:marRight w:val="0"/>
      <w:marTop w:val="0"/>
      <w:marBottom w:val="0"/>
      <w:divBdr>
        <w:top w:val="none" w:sz="0" w:space="0" w:color="auto"/>
        <w:left w:val="none" w:sz="0" w:space="0" w:color="auto"/>
        <w:bottom w:val="none" w:sz="0" w:space="0" w:color="auto"/>
        <w:right w:val="none" w:sz="0" w:space="0" w:color="auto"/>
      </w:divBdr>
    </w:div>
    <w:div w:id="1849442437">
      <w:bodyDiv w:val="1"/>
      <w:marLeft w:val="0"/>
      <w:marRight w:val="0"/>
      <w:marTop w:val="0"/>
      <w:marBottom w:val="0"/>
      <w:divBdr>
        <w:top w:val="none" w:sz="0" w:space="0" w:color="auto"/>
        <w:left w:val="none" w:sz="0" w:space="0" w:color="auto"/>
        <w:bottom w:val="none" w:sz="0" w:space="0" w:color="auto"/>
        <w:right w:val="none" w:sz="0" w:space="0" w:color="auto"/>
      </w:divBdr>
    </w:div>
    <w:div w:id="1908955982">
      <w:bodyDiv w:val="1"/>
      <w:marLeft w:val="0"/>
      <w:marRight w:val="0"/>
      <w:marTop w:val="0"/>
      <w:marBottom w:val="0"/>
      <w:divBdr>
        <w:top w:val="none" w:sz="0" w:space="0" w:color="auto"/>
        <w:left w:val="none" w:sz="0" w:space="0" w:color="auto"/>
        <w:bottom w:val="none" w:sz="0" w:space="0" w:color="auto"/>
        <w:right w:val="none" w:sz="0" w:space="0" w:color="auto"/>
      </w:divBdr>
    </w:div>
    <w:div w:id="1921598727">
      <w:bodyDiv w:val="1"/>
      <w:marLeft w:val="0"/>
      <w:marRight w:val="0"/>
      <w:marTop w:val="0"/>
      <w:marBottom w:val="0"/>
      <w:divBdr>
        <w:top w:val="none" w:sz="0" w:space="0" w:color="auto"/>
        <w:left w:val="none" w:sz="0" w:space="0" w:color="auto"/>
        <w:bottom w:val="none" w:sz="0" w:space="0" w:color="auto"/>
        <w:right w:val="none" w:sz="0" w:space="0" w:color="auto"/>
      </w:divBdr>
    </w:div>
    <w:div w:id="2115972841">
      <w:bodyDiv w:val="1"/>
      <w:marLeft w:val="0"/>
      <w:marRight w:val="0"/>
      <w:marTop w:val="0"/>
      <w:marBottom w:val="0"/>
      <w:divBdr>
        <w:top w:val="none" w:sz="0" w:space="0" w:color="auto"/>
        <w:left w:val="none" w:sz="0" w:space="0" w:color="auto"/>
        <w:bottom w:val="none" w:sz="0" w:space="0" w:color="auto"/>
        <w:right w:val="none" w:sz="0" w:space="0" w:color="auto"/>
      </w:divBdr>
    </w:div>
    <w:div w:id="2133281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educationcounts.govt.nz/topics/research/piaac"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emf"/><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oecd.org/skills/piaac/BQ_MASTER.HTM" TargetMode="External"/><Relationship Id="rId22"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90D691-F676-4C7C-8D68-6E4AA9F6F0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15</Pages>
  <Words>4379</Words>
  <Characters>30216</Characters>
  <Application>Microsoft Office Word</Application>
  <DocSecurity>0</DocSecurity>
  <Lines>251</Lines>
  <Paragraphs>69</Paragraphs>
  <ScaleCrop>false</ScaleCrop>
  <HeadingPairs>
    <vt:vector size="2" baseType="variant">
      <vt:variant>
        <vt:lpstr>Cím</vt:lpstr>
      </vt:variant>
      <vt:variant>
        <vt:i4>1</vt:i4>
      </vt:variant>
    </vt:vector>
  </HeadingPairs>
  <TitlesOfParts>
    <vt:vector size="1" baseType="lpstr">
      <vt:lpstr/>
    </vt:vector>
  </TitlesOfParts>
  <Company>DEENK</Company>
  <LinksUpToDate>false</LinksUpToDate>
  <CharactersWithSpaces>34526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Loryka</dc:creator>
  <cp:lastModifiedBy>Morvai Laura</cp:lastModifiedBy>
  <cp:revision>3</cp:revision>
  <cp:lastPrinted>2017-04-12T08:50:00Z</cp:lastPrinted>
  <dcterms:created xsi:type="dcterms:W3CDTF">2017-04-12T08:52:00Z</dcterms:created>
  <dcterms:modified xsi:type="dcterms:W3CDTF">2017-04-12T09:14:00Z</dcterms:modified>
</cp:coreProperties>
</file>