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131" w:type="dxa"/>
        <w:tblLook w:val="04A0" w:firstRow="1" w:lastRow="0" w:firstColumn="1" w:lastColumn="0" w:noHBand="0" w:noVBand="1"/>
      </w:tblPr>
      <w:tblGrid>
        <w:gridCol w:w="5055"/>
        <w:gridCol w:w="4076"/>
      </w:tblGrid>
      <w:tr w:rsidR="008E6396" w:rsidRPr="00F9310F" w:rsidTr="001709B8">
        <w:trPr>
          <w:trHeight w:val="752"/>
        </w:trPr>
        <w:tc>
          <w:tcPr>
            <w:tcW w:w="5055" w:type="dxa"/>
            <w:shd w:val="clear" w:color="auto" w:fill="auto"/>
          </w:tcPr>
          <w:p w:rsidR="008E6396" w:rsidRPr="008B5762" w:rsidRDefault="008E6396" w:rsidP="001709B8">
            <w:pPr>
              <w:pStyle w:val="Cm1"/>
              <w:spacing w:before="0"/>
              <w:ind w:right="0"/>
              <w:rPr>
                <w:b w:val="0"/>
                <w:i/>
                <w:sz w:val="22"/>
                <w:szCs w:val="22"/>
              </w:rPr>
            </w:pPr>
            <w:r>
              <w:rPr>
                <w:sz w:val="28"/>
                <w:szCs w:val="28"/>
              </w:rPr>
              <w:br w:type="page"/>
            </w:r>
            <w:r w:rsidRPr="008B5762">
              <w:rPr>
                <w:b w:val="0"/>
                <w:i/>
                <w:sz w:val="22"/>
                <w:szCs w:val="22"/>
              </w:rPr>
              <w:t>Thematic Article</w:t>
            </w:r>
          </w:p>
        </w:tc>
        <w:tc>
          <w:tcPr>
            <w:tcW w:w="4076" w:type="dxa"/>
            <w:vMerge w:val="restart"/>
            <w:shd w:val="clear" w:color="auto" w:fill="auto"/>
          </w:tcPr>
          <w:p w:rsidR="008E6396" w:rsidRPr="008B5762" w:rsidRDefault="008E6396" w:rsidP="001709B8">
            <w:pPr>
              <w:pStyle w:val="Affiliation"/>
              <w:jc w:val="right"/>
            </w:pPr>
            <w:r w:rsidRPr="00F9310F">
              <w:rPr>
                <w:noProof/>
                <w:lang w:val="hu-HU" w:eastAsia="hu-HU"/>
              </w:rPr>
              <w:drawing>
                <wp:inline distT="0" distB="0" distL="0" distR="0">
                  <wp:extent cx="1228090" cy="862330"/>
                  <wp:effectExtent l="0" t="0" r="0" b="0"/>
                  <wp:docPr id="3" name="Kép 3" descr="HERJ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10" descr="HERJ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28090" cy="862330"/>
                          </a:xfrm>
                          <a:prstGeom prst="rect">
                            <a:avLst/>
                          </a:prstGeom>
                          <a:noFill/>
                          <a:ln>
                            <a:noFill/>
                          </a:ln>
                        </pic:spPr>
                      </pic:pic>
                    </a:graphicData>
                  </a:graphic>
                </wp:inline>
              </w:drawing>
            </w:r>
            <w:r w:rsidRPr="008B5762">
              <w:t xml:space="preserve"> </w:t>
            </w:r>
          </w:p>
          <w:p w:rsidR="008E6396" w:rsidRPr="008C349B" w:rsidRDefault="008E6396" w:rsidP="001709B8">
            <w:pPr>
              <w:pStyle w:val="Affiliation"/>
              <w:jc w:val="right"/>
            </w:pPr>
            <w:r w:rsidRPr="008C349B">
              <w:t>Hungarian Educational Research Journal</w:t>
            </w:r>
          </w:p>
          <w:p w:rsidR="008E6396" w:rsidRPr="008C349B" w:rsidRDefault="008E6396" w:rsidP="001709B8">
            <w:pPr>
              <w:pStyle w:val="Affiliation"/>
              <w:jc w:val="right"/>
            </w:pPr>
            <w:r w:rsidRPr="008C349B">
              <w:t>2017, Vol. 7(2)</w:t>
            </w:r>
            <w:r>
              <w:t xml:space="preserve"> 32</w:t>
            </w:r>
            <w:r w:rsidRPr="00FD4356">
              <w:t>–</w:t>
            </w:r>
            <w:r>
              <w:t>47</w:t>
            </w:r>
          </w:p>
          <w:p w:rsidR="008E6396" w:rsidRPr="008C349B" w:rsidRDefault="008E6396" w:rsidP="001709B8">
            <w:pPr>
              <w:pStyle w:val="Affiliation"/>
              <w:jc w:val="right"/>
            </w:pPr>
            <w:r w:rsidRPr="008C349B">
              <w:t>© The Author(s) 2017</w:t>
            </w:r>
          </w:p>
          <w:p w:rsidR="008E6396" w:rsidRPr="008C349B" w:rsidRDefault="008E6396" w:rsidP="001709B8">
            <w:pPr>
              <w:pStyle w:val="Affiliation"/>
              <w:jc w:val="right"/>
            </w:pPr>
            <w:r w:rsidRPr="008C349B">
              <w:t>http://herj.lib.unideb.hu</w:t>
            </w:r>
          </w:p>
          <w:p w:rsidR="008E6396" w:rsidRPr="00D77176" w:rsidRDefault="008E6396" w:rsidP="001709B8">
            <w:pPr>
              <w:pStyle w:val="Affiliation"/>
              <w:jc w:val="right"/>
              <w:rPr>
                <w:shd w:val="clear" w:color="auto" w:fill="FFFFFF"/>
              </w:rPr>
            </w:pPr>
            <w:r w:rsidRPr="00D77176">
              <w:rPr>
                <w:shd w:val="clear" w:color="auto" w:fill="FFFFFF"/>
              </w:rPr>
              <w:t>Debrecen University Press</w:t>
            </w:r>
          </w:p>
          <w:p w:rsidR="008E6396" w:rsidRPr="008C349B" w:rsidRDefault="008E6396" w:rsidP="001709B8">
            <w:pPr>
              <w:pStyle w:val="Affiliation"/>
              <w:jc w:val="right"/>
            </w:pPr>
            <w:r w:rsidRPr="00F9310F">
              <w:rPr>
                <w:noProof/>
                <w:lang w:val="hu-HU" w:eastAsia="hu-HU"/>
              </w:rPr>
              <w:drawing>
                <wp:inline distT="0" distB="0" distL="0" distR="0">
                  <wp:extent cx="522605" cy="457200"/>
                  <wp:effectExtent l="0" t="0" r="0" b="0"/>
                  <wp:docPr id="2" name="Kép 2" descr="DU press log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9" descr="DU press logó"/>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2605" cy="457200"/>
                          </a:xfrm>
                          <a:prstGeom prst="rect">
                            <a:avLst/>
                          </a:prstGeom>
                          <a:noFill/>
                          <a:ln>
                            <a:noFill/>
                          </a:ln>
                        </pic:spPr>
                      </pic:pic>
                    </a:graphicData>
                  </a:graphic>
                </wp:inline>
              </w:drawing>
            </w:r>
          </w:p>
          <w:p w:rsidR="008E6396" w:rsidRPr="008B5762" w:rsidRDefault="008E6396" w:rsidP="001709B8">
            <w:pPr>
              <w:pStyle w:val="Affiliation"/>
              <w:jc w:val="right"/>
              <w:rPr>
                <w:rFonts w:cs="Calibri"/>
              </w:rPr>
            </w:pPr>
            <w:r>
              <w:rPr>
                <w:rFonts w:cs="Calibri"/>
              </w:rPr>
              <w:t>DOI:</w:t>
            </w:r>
            <w:r w:rsidRPr="00FF7659">
              <w:rPr>
                <w:rFonts w:cs="Calibri"/>
              </w:rPr>
              <w:t>10.14413/</w:t>
            </w:r>
            <w:r>
              <w:rPr>
                <w:rFonts w:cs="Calibri"/>
              </w:rPr>
              <w:t>HERJ/7/2/3</w:t>
            </w:r>
          </w:p>
        </w:tc>
      </w:tr>
      <w:tr w:rsidR="008E6396" w:rsidRPr="00F9310F" w:rsidTr="001709B8">
        <w:trPr>
          <w:trHeight w:val="1988"/>
        </w:trPr>
        <w:tc>
          <w:tcPr>
            <w:tcW w:w="5055" w:type="dxa"/>
            <w:shd w:val="clear" w:color="auto" w:fill="auto"/>
          </w:tcPr>
          <w:p w:rsidR="008E6396" w:rsidRPr="0008161F" w:rsidRDefault="008E6396" w:rsidP="001709B8">
            <w:pPr>
              <w:pStyle w:val="TitleHERJ"/>
              <w:spacing w:before="360" w:after="600"/>
              <w:ind w:right="0"/>
            </w:pPr>
            <w:r w:rsidRPr="0008161F">
              <w:t xml:space="preserve">Cross Cultural Invariance and Comparisons of Hungarian-, Chinese-, and English-speaking Preschool Children Leading to the Revised Dimensions of Mastery Questionnaire (DMQ </w:t>
            </w:r>
            <w:r w:rsidRPr="0008161F">
              <w:rPr>
                <w:rFonts w:hint="eastAsia"/>
              </w:rPr>
              <w:t>18)</w:t>
            </w:r>
          </w:p>
        </w:tc>
        <w:tc>
          <w:tcPr>
            <w:tcW w:w="4076" w:type="dxa"/>
            <w:vMerge/>
            <w:shd w:val="clear" w:color="auto" w:fill="auto"/>
          </w:tcPr>
          <w:p w:rsidR="008E6396" w:rsidRPr="008B5762" w:rsidRDefault="008E6396" w:rsidP="001709B8">
            <w:pPr>
              <w:pStyle w:val="Cm1"/>
              <w:ind w:right="0"/>
              <w:rPr>
                <w:sz w:val="22"/>
                <w:szCs w:val="22"/>
              </w:rPr>
            </w:pPr>
          </w:p>
        </w:tc>
      </w:tr>
      <w:tr w:rsidR="008E6396" w:rsidRPr="00F9310F" w:rsidTr="001709B8">
        <w:trPr>
          <w:trHeight w:val="1072"/>
        </w:trPr>
        <w:tc>
          <w:tcPr>
            <w:tcW w:w="5055" w:type="dxa"/>
            <w:shd w:val="clear" w:color="auto" w:fill="auto"/>
          </w:tcPr>
          <w:p w:rsidR="008E6396" w:rsidRPr="00EC4E2A" w:rsidRDefault="008E6396" w:rsidP="001709B8">
            <w:pPr>
              <w:pStyle w:val="Author"/>
            </w:pPr>
            <w:r w:rsidRPr="0008161F">
              <w:t>Ai-Wen Hwang</w:t>
            </w:r>
            <w:r>
              <w:rPr>
                <w:rStyle w:val="Lbjegyzet-hivatkozs"/>
              </w:rPr>
              <w:footnoteReference w:id="1"/>
            </w:r>
            <w:r w:rsidRPr="0008161F">
              <w:t>, Jun Wang</w:t>
            </w:r>
            <w:r>
              <w:rPr>
                <w:rStyle w:val="Lbjegyzet-hivatkozs"/>
              </w:rPr>
              <w:footnoteReference w:id="2"/>
            </w:r>
            <w:r w:rsidRPr="0008161F">
              <w:t>, Krisztián Józsa</w:t>
            </w:r>
            <w:r>
              <w:rPr>
                <w:rStyle w:val="Lbjegyzet-hivatkozs"/>
              </w:rPr>
              <w:footnoteReference w:id="3"/>
            </w:r>
            <w:r w:rsidRPr="0008161F">
              <w:t>, Pei-Jung Wang</w:t>
            </w:r>
            <w:r>
              <w:rPr>
                <w:rStyle w:val="Lbjegyzet-hivatkozs"/>
              </w:rPr>
              <w:footnoteReference w:id="4"/>
            </w:r>
            <w:r w:rsidRPr="0008161F">
              <w:t>, Hua-Fang Liao</w:t>
            </w:r>
            <w:r>
              <w:rPr>
                <w:rStyle w:val="Lbjegyzet-hivatkozs"/>
              </w:rPr>
              <w:footnoteReference w:id="5"/>
            </w:r>
            <w:r w:rsidRPr="0008161F">
              <w:t xml:space="preserve"> &amp; George A. Morgan</w:t>
            </w:r>
            <w:r>
              <w:rPr>
                <w:rStyle w:val="Lbjegyzet-hivatkozs"/>
              </w:rPr>
              <w:footnoteReference w:id="6"/>
            </w:r>
          </w:p>
        </w:tc>
        <w:tc>
          <w:tcPr>
            <w:tcW w:w="4076" w:type="dxa"/>
            <w:vMerge/>
            <w:shd w:val="clear" w:color="auto" w:fill="auto"/>
          </w:tcPr>
          <w:p w:rsidR="008E6396" w:rsidRPr="008B5762" w:rsidRDefault="008E6396" w:rsidP="001709B8">
            <w:pPr>
              <w:pStyle w:val="Affiliation"/>
              <w:rPr>
                <w:rFonts w:eastAsia="Calibri"/>
                <w:szCs w:val="22"/>
              </w:rPr>
            </w:pPr>
          </w:p>
        </w:tc>
      </w:tr>
    </w:tbl>
    <w:p w:rsidR="008E6396" w:rsidRPr="008B5762" w:rsidRDefault="008E6396" w:rsidP="008E6396">
      <w:pPr>
        <w:pStyle w:val="Absztraktcm"/>
      </w:pPr>
      <w:r w:rsidRPr="008B5762">
        <w:t>Abstract</w:t>
      </w:r>
    </w:p>
    <w:p w:rsidR="008E6396" w:rsidRPr="00750231" w:rsidRDefault="008E6396" w:rsidP="00750231">
      <w:pPr>
        <w:pStyle w:val="Absztrakttext"/>
      </w:pPr>
      <w:r w:rsidRPr="00750231">
        <w:t>The Dimensions of Mastery Questionnaire (DMQ) was designed to measure c</w:t>
      </w:r>
      <w:bookmarkStart w:id="0" w:name="_GoBack"/>
      <w:bookmarkEnd w:id="0"/>
      <w:r w:rsidRPr="00750231">
        <w:t>hildren’s mastery motivation, a multifaceted and psychological force that supports children’s persistent interaction with and learning from their environment. DMQ 17 parent ratings of 2 to 6 year-old preschool children from English-speaking, Chinese-speaking, and Hungarian-speaking countries were used to check for measurement invariance. Confirmatory factor analyses were applied to validate the hypothesized 5-factor structure for the preschool version of the DMQ. Cross-cultural measurement invariance was found after several items with lower factor loadings and all the reversed items were deleted. A second order 5-factor structure was validated and supports the revision of the DMQ from version 17 to version 18 for this age group and these three cultures. Cultural differences were analyzed by latent mean scores. Among the three subsamples of children, there were no differences on the DMQ scales except for gross motor persistence, which was found to be lower in Chinese-speaking children than in English- and Hungarian-speaking children. These findings support the use of the DMQ 18 as a measure of young children’s mastery motivation in at least these three cultures.</w:t>
      </w:r>
    </w:p>
    <w:p w:rsidR="008E6396" w:rsidRDefault="008E6396" w:rsidP="008E6396">
      <w:pPr>
        <w:pStyle w:val="Abstracttext"/>
      </w:pPr>
      <w:r w:rsidRPr="00DA0E14">
        <w:rPr>
          <w:b/>
        </w:rPr>
        <w:t>Keywords:</w:t>
      </w:r>
      <w:r w:rsidRPr="00BA1448">
        <w:t xml:space="preserve"> motivation, preschool</w:t>
      </w:r>
      <w:r>
        <w:t xml:space="preserve"> children</w:t>
      </w:r>
      <w:r w:rsidRPr="00BA1448">
        <w:t>,</w:t>
      </w:r>
      <w:r>
        <w:t xml:space="preserve"> psychometrics, Dimensions of Mastery Questionnaire,</w:t>
      </w:r>
      <w:r w:rsidRPr="00BA1448">
        <w:t xml:space="preserve"> </w:t>
      </w:r>
      <w:r>
        <w:t xml:space="preserve">persistence, </w:t>
      </w:r>
      <w:r w:rsidRPr="00BA1448">
        <w:t>DMQ17</w:t>
      </w:r>
    </w:p>
    <w:p w:rsidR="008E6396" w:rsidRPr="008B5762" w:rsidRDefault="008E6396" w:rsidP="008E6396">
      <w:pPr>
        <w:pStyle w:val="Sectiontitle"/>
      </w:pPr>
      <w:r>
        <w:br w:type="page"/>
      </w:r>
      <w:r w:rsidRPr="00CB3ECB">
        <w:lastRenderedPageBreak/>
        <w:t>Introduction</w:t>
      </w:r>
    </w:p>
    <w:p w:rsidR="008E6396" w:rsidRPr="00BA1448" w:rsidRDefault="008E6396" w:rsidP="008E6396">
      <w:pPr>
        <w:pStyle w:val="Sectiontitle1"/>
      </w:pPr>
      <w:r w:rsidRPr="00BA1448">
        <w:t>Definition of Mastery Motivation</w:t>
      </w:r>
    </w:p>
    <w:p w:rsidR="008E6396" w:rsidRDefault="008E6396" w:rsidP="008E6396">
      <w:pPr>
        <w:pStyle w:val="Text"/>
      </w:pPr>
      <w:r w:rsidRPr="00BA1448">
        <w:t xml:space="preserve">Mastery motivation stimulates children’s independent attempts to master tasks that are moderately challenging for him or her (Morgan, Harmon, &amp; Maslin-Cole, 1990). Mastery motivation focuses on the child’s persistence, the process or motivation to master the task, rather than the child’s </w:t>
      </w:r>
      <w:r w:rsidRPr="00D23813">
        <w:t>ability</w:t>
      </w:r>
      <w:r w:rsidRPr="00BA1448">
        <w:t xml:space="preserve"> to solve a problem (Busch-Rossnagel &amp; Morgan, 2013). There are three domains of the mastery motivation construct. The cognitive/object domain includes children’s attempts to master toys and cognitive problems; the social domain is children’s attempts to interact effectively with others, and the gross motor domain focuses on children’s attempt to master physical skills (Morgan, MacTurk, &amp; Hrncir, 1995). Within each domain, there are two indicators: instrumental and expressive. The instrumental indicator is represented by persistence and the du</w:t>
      </w:r>
      <w:r>
        <w:t>ration of task-directed behavio</w:t>
      </w:r>
      <w:r w:rsidRPr="00BA1448">
        <w:t>r, and the expressive indicator is positive or negative affect during or immediat</w:t>
      </w:r>
      <w:r>
        <w:t>ely after task-directed behavio</w:t>
      </w:r>
      <w:r w:rsidRPr="00BA1448">
        <w:t>r (Barrett &amp; Morgan, 1995).</w:t>
      </w:r>
    </w:p>
    <w:p w:rsidR="008E6396" w:rsidRPr="00BA1448" w:rsidRDefault="008E6396" w:rsidP="008E6396">
      <w:pPr>
        <w:pStyle w:val="Sectiontitle1"/>
      </w:pPr>
      <w:r w:rsidRPr="00BA1448">
        <w:t xml:space="preserve">Mastery </w:t>
      </w:r>
      <w:r w:rsidRPr="005867F5">
        <w:t>Motivation</w:t>
      </w:r>
      <w:r w:rsidRPr="00BA1448">
        <w:t xml:space="preserve"> as a Predictor of Children’s Achievement</w:t>
      </w:r>
    </w:p>
    <w:p w:rsidR="008E6396" w:rsidRPr="00BA1448" w:rsidRDefault="008E6396" w:rsidP="008E6396">
      <w:pPr>
        <w:pStyle w:val="Text"/>
      </w:pPr>
      <w:r w:rsidRPr="00BA1448">
        <w:t xml:space="preserve">Mastery motivation is important, in part, because it is a predictor of cognitive development and school success. Some classic studies demonstrated that early indicators of mastery motivation </w:t>
      </w:r>
      <w:r>
        <w:t xml:space="preserve">in infancy </w:t>
      </w:r>
      <w:r w:rsidRPr="00BA1448">
        <w:t xml:space="preserve">predicted </w:t>
      </w:r>
      <w:r>
        <w:t>children’s IQ at 3 years</w:t>
      </w:r>
      <w:r w:rsidRPr="00BA1448">
        <w:t xml:space="preserve"> (e.g., Yarrow, Klein, Lomonaco, &amp; Morgan, 1975). More recently, Mercader, Presentación, Siegenthaler, Moliner, and Miranda (2017) found that </w:t>
      </w:r>
      <w:r w:rsidRPr="008D409B">
        <w:t>persistence in completing a challenging task in</w:t>
      </w:r>
      <w:r w:rsidRPr="008D409B">
        <w:rPr>
          <w:rFonts w:hint="eastAsia"/>
        </w:rPr>
        <w:t xml:space="preserve"> </w:t>
      </w:r>
      <w:r w:rsidRPr="008D409B">
        <w:t xml:space="preserve">preschool significantly predicted mathematics achievement in second grade. Gilmore, Cuskelly, and Purdie’s (2003) and Jennings, Yarrow, and Martin’s </w:t>
      </w:r>
      <w:r w:rsidRPr="008D409B">
        <w:rPr>
          <w:rFonts w:hint="eastAsia"/>
        </w:rPr>
        <w:t xml:space="preserve">(1984) </w:t>
      </w:r>
      <w:r w:rsidRPr="008D409B">
        <w:t>studies found longitudinally that the instrumental aspects of mastery motivation predicted school-related skills,</w:t>
      </w:r>
      <w:r w:rsidRPr="008D409B">
        <w:rPr>
          <w:rFonts w:hint="eastAsia"/>
        </w:rPr>
        <w:t xml:space="preserve"> </w:t>
      </w:r>
      <w:r w:rsidRPr="008D409B">
        <w:t xml:space="preserve">but only </w:t>
      </w:r>
      <w:r w:rsidRPr="008D409B">
        <w:rPr>
          <w:rFonts w:hint="eastAsia"/>
        </w:rPr>
        <w:t>for girls</w:t>
      </w:r>
      <w:r w:rsidRPr="008D409B">
        <w:t>.</w:t>
      </w:r>
      <w:r w:rsidRPr="008D409B">
        <w:rPr>
          <w:rFonts w:hint="eastAsia"/>
        </w:rPr>
        <w:t xml:space="preserve"> </w:t>
      </w:r>
      <w:r w:rsidRPr="008D409B">
        <w:t>Mokrova, O’Brien, Calkins, Leerkes,</w:t>
      </w:r>
      <w:r w:rsidRPr="00BA1448">
        <w:t xml:space="preserve"> and Marcovitch (2013) studied the prediction of kindergarten academic skills (language and math). They did not find gender differences, but like Gilmore and colleagues, they found that the instrumental aspect of mastery motivation (persistence) longitudinally predicted both language and math skills. Józsa and Morgan (2014) found cognitive persistence in grade 4 </w:t>
      </w:r>
      <w:r>
        <w:t xml:space="preserve">predicted </w:t>
      </w:r>
      <w:r w:rsidRPr="00BA1448">
        <w:t>grade point average (GPA) in grade 8.</w:t>
      </w:r>
    </w:p>
    <w:p w:rsidR="008E6396" w:rsidRPr="00BA1448" w:rsidRDefault="008E6396" w:rsidP="008E6396">
      <w:pPr>
        <w:pStyle w:val="Text"/>
      </w:pPr>
      <w:r w:rsidRPr="00BA1448">
        <w:t xml:space="preserve">Berhenke, Miller, Brown, Seifer, and Dickstein (2011) studied the concurrent relation between instrumental and affective or expressive aspects of mastery motivation and school readiness. They found that shame and persistence were </w:t>
      </w:r>
      <w:r>
        <w:rPr>
          <w:rFonts w:hint="eastAsia"/>
        </w:rPr>
        <w:t xml:space="preserve">positively </w:t>
      </w:r>
      <w:r w:rsidRPr="00BA1448">
        <w:t>correlated with social competence</w:t>
      </w:r>
      <w:r>
        <w:t xml:space="preserve"> and with math</w:t>
      </w:r>
      <w:r w:rsidRPr="00BA1448">
        <w:t xml:space="preserve"> and reading skills.</w:t>
      </w:r>
      <w:r w:rsidRPr="00BA1448">
        <w:rPr>
          <w:sz w:val="22"/>
          <w:szCs w:val="22"/>
        </w:rPr>
        <w:t xml:space="preserve"> </w:t>
      </w:r>
      <w:r w:rsidRPr="00BA1448">
        <w:t xml:space="preserve">Similarly, Walker and MacPhee (2011) found that instrumental mastery motivation completely mediated the concurrent prediction of preschool children’s developmental level from parents’ coercive control. Józsa and Molnár (2013), in a cross-sectional study of third and sixth graders, also found an association between instrumental mastery motivation and both GPA and achievement in specific school subjects. All of these </w:t>
      </w:r>
      <w:r w:rsidRPr="008D409B">
        <w:t xml:space="preserve">findings are suggestive that both </w:t>
      </w:r>
      <w:r w:rsidRPr="008D409B">
        <w:lastRenderedPageBreak/>
        <w:t>instrumental and affective aspects of mastery motivation may be important predictors of cognitive development and school success.</w:t>
      </w:r>
    </w:p>
    <w:p w:rsidR="008E6396" w:rsidRPr="00BA1448" w:rsidRDefault="008E6396" w:rsidP="008E6396">
      <w:pPr>
        <w:pStyle w:val="Sectiontitle1"/>
      </w:pPr>
      <w:r w:rsidRPr="00BA1448">
        <w:t>Measures of Mastery Motivation</w:t>
      </w:r>
    </w:p>
    <w:p w:rsidR="008E6396" w:rsidRPr="00BA1448" w:rsidRDefault="008E6396" w:rsidP="008E6396">
      <w:pPr>
        <w:pStyle w:val="Text"/>
        <w:rPr>
          <w:b/>
          <w:bCs/>
        </w:rPr>
      </w:pPr>
      <w:r w:rsidRPr="00BA1448">
        <w:t xml:space="preserve">Both the Dimensions of Mastery Questionnaire (DMQ) and </w:t>
      </w:r>
      <w:r>
        <w:t>moderately challenging</w:t>
      </w:r>
      <w:r w:rsidRPr="00BA1448">
        <w:t xml:space="preserve"> tasks </w:t>
      </w:r>
      <w:r>
        <w:t xml:space="preserve">(e.g., Jόzsa, Barrett, Jόzsa, Kis, &amp; Morgan, 2017; Wang, Liao, &amp; Morgan, 2017) are being used to </w:t>
      </w:r>
      <w:r w:rsidRPr="00BA1448">
        <w:t>measur</w:t>
      </w:r>
      <w:r>
        <w:t>e</w:t>
      </w:r>
      <w:r w:rsidRPr="00BA1448">
        <w:t xml:space="preserve"> mastery motivation. This paper uses DMQ </w:t>
      </w:r>
      <w:r>
        <w:t xml:space="preserve">parents’ </w:t>
      </w:r>
      <w:r w:rsidRPr="00BA1448">
        <w:t>ratings</w:t>
      </w:r>
      <w:r>
        <w:t xml:space="preserve"> of their preschool child’s mastery motivation</w:t>
      </w:r>
      <w:r w:rsidRPr="00BA1448">
        <w:t>.</w:t>
      </w:r>
    </w:p>
    <w:p w:rsidR="008E6396" w:rsidRPr="00BA1448" w:rsidRDefault="008E6396" w:rsidP="008E6396">
      <w:pPr>
        <w:pStyle w:val="Sectiontitle1"/>
      </w:pPr>
      <w:r w:rsidRPr="00BA1448">
        <w:t>Dimensions of Mastery Questionnaire (DMQ)</w:t>
      </w:r>
    </w:p>
    <w:p w:rsidR="008E6396" w:rsidRPr="00BA1448" w:rsidRDefault="008E6396" w:rsidP="008E6396">
      <w:pPr>
        <w:pStyle w:val="Text"/>
      </w:pPr>
      <w:r w:rsidRPr="00BA1448">
        <w:t>Initially the DMQ was developed for mothers or caregivers to rate preschool children (Morgan et al</w:t>
      </w:r>
      <w:proofErr w:type="gramStart"/>
      <w:r w:rsidRPr="00BA1448">
        <w:t>.,</w:t>
      </w:r>
      <w:proofErr w:type="gramEnd"/>
      <w:r w:rsidRPr="00BA1448">
        <w:t xml:space="preserve"> 1993). Over the years, the DMQ was expanded to include infant and school-age versions; the later had a by-self as well as a parent or teacher version. The DMQ was also expanded to include four scales of the instrumental/persistence aspects of mastery motivation and two of the expressive or affect aspects. In addition, there were items about the child’s general competence or ability in comparison to same-age peers. The competence items were not considered aspects of mastery motivation and the negative reaction items in DMQ 17 had inadequate internal consistency. Thus, </w:t>
      </w:r>
      <w:r>
        <w:t xml:space="preserve">only </w:t>
      </w:r>
      <w:r w:rsidRPr="00BA1448">
        <w:t>the four persistence scales and mastery pleasure were used as indexes of mastery motivation in this study. Review articles by Józsa and Molnár (2013) and Morgan</w:t>
      </w:r>
      <w:r>
        <w:t>, Wang, Liao, and Xu</w:t>
      </w:r>
      <w:r w:rsidRPr="00BA1448">
        <w:t xml:space="preserve"> (2013) provide summaries of the extensive data and studies using DMQ 17, which is the version analyzed in this paper. </w:t>
      </w:r>
    </w:p>
    <w:p w:rsidR="008E6396" w:rsidRPr="00BA1448" w:rsidRDefault="008E6396" w:rsidP="008E6396">
      <w:pPr>
        <w:pStyle w:val="Text"/>
      </w:pPr>
      <w:r w:rsidRPr="00BA1448">
        <w:t>To enhance the generalization of the use of the Dimensions of Mastery Questionnaire (DMQ) across cultures, English-speaking, and Chinese-speaking</w:t>
      </w:r>
      <w:r w:rsidRPr="00BA1448" w:rsidDel="00EA1ED1">
        <w:t xml:space="preserve"> </w:t>
      </w:r>
      <w:r w:rsidRPr="00BA1448">
        <w:t xml:space="preserve">children have been examined using the preschool DMQ 17 </w:t>
      </w:r>
      <w:r w:rsidRPr="00BA1448">
        <w:rPr>
          <w:noProof/>
        </w:rPr>
        <w:t>(Morgan</w:t>
      </w:r>
      <w:r>
        <w:rPr>
          <w:noProof/>
        </w:rPr>
        <w:t xml:space="preserve"> et al.</w:t>
      </w:r>
      <w:r w:rsidRPr="00BA1448">
        <w:rPr>
          <w:noProof/>
        </w:rPr>
        <w:t>, 2013). Similarly,</w:t>
      </w:r>
      <w:r w:rsidRPr="00BA1448">
        <w:t xml:space="preserve"> </w:t>
      </w:r>
      <w:r w:rsidRPr="00BA1448">
        <w:rPr>
          <w:noProof/>
        </w:rPr>
        <w:t xml:space="preserve">Józsa, Wang, Barrett, and Morgan (2014) used the school-age DMQ 17 to study mastery motivation in </w:t>
      </w:r>
      <w:r w:rsidRPr="00BA1448">
        <w:t>English-, Chinese- and Hungarian-speaking</w:t>
      </w:r>
      <w:r w:rsidRPr="00BA1448" w:rsidDel="00EA1ED1">
        <w:t xml:space="preserve"> </w:t>
      </w:r>
      <w:r w:rsidRPr="00BA1448">
        <w:t>countries.</w:t>
      </w:r>
    </w:p>
    <w:p w:rsidR="008E6396" w:rsidRPr="003F6789" w:rsidRDefault="008E6396" w:rsidP="008E6396">
      <w:pPr>
        <w:pStyle w:val="Text"/>
      </w:pPr>
      <w:r w:rsidRPr="00BA1448">
        <w:t xml:space="preserve">For parent-rated preschool version, the findings of exploratory factor analysis (EFA) showed a clear 5-factor structure for 457 English-speaking children </w:t>
      </w:r>
      <w:r w:rsidRPr="00BA1448">
        <w:rPr>
          <w:noProof/>
        </w:rPr>
        <w:t>(Morgan et al., 2013),</w:t>
      </w:r>
      <w:r w:rsidRPr="00BA1448">
        <w:t xml:space="preserve"> with cross loading on only one item (item 21</w:t>
      </w:r>
      <w:r w:rsidRPr="00BA1448">
        <w:rPr>
          <w:rFonts w:hint="eastAsia"/>
        </w:rPr>
        <w:t xml:space="preserve">: </w:t>
      </w:r>
      <w:r w:rsidRPr="00BA1448">
        <w:t>Is pleased when solves a hard problem), and one reversed item (item 33</w:t>
      </w:r>
      <w:r w:rsidRPr="00BA1448">
        <w:rPr>
          <w:rFonts w:hint="eastAsia"/>
        </w:rPr>
        <w:t xml:space="preserve">: </w:t>
      </w:r>
      <w:r w:rsidRPr="00BA1448">
        <w:t>Gives up quickly when playing with adults) did not load on any factor. However, the factor structure for 299 Chinese preschool age children was less clear.</w:t>
      </w:r>
      <w:r w:rsidRPr="003F6789">
        <w:t xml:space="preserve"> The Chinese-speaking parents tended to cluster preschool children’s cognitive/object persistence with gross motor persistence.</w:t>
      </w:r>
      <w:r w:rsidRPr="002B2512">
        <w:t xml:space="preserve"> </w:t>
      </w:r>
      <w:r w:rsidRPr="003F6789">
        <w:t>Józsa et al. (2014) used the school-age DMQ 17 to study 7- to 19-year-old children in Hungary, China, and the US. They reported a clear 5-factor structure without the reversed items, competence, or negative reactions. Similar 5-factor structures were found for the whole/combined samples and for the Hungarian, Chinese, and American samples separately.</w:t>
      </w:r>
    </w:p>
    <w:p w:rsidR="008E6396" w:rsidRPr="008D409B" w:rsidRDefault="008E6396" w:rsidP="008E6396">
      <w:pPr>
        <w:pStyle w:val="Text"/>
      </w:pPr>
      <w:r w:rsidRPr="008D409B">
        <w:t xml:space="preserve">For DMQ 17 one item in each scale was negatively worded so it needed to be reversed when scoring. The reversed items were originally designed to help prevent rater </w:t>
      </w:r>
      <w:r w:rsidRPr="008D409B">
        <w:lastRenderedPageBreak/>
        <w:t xml:space="preserve">response set. However, 10-20% of the respondents seemed to misread the reversed items, which led to lower internal consistencies and presumably less valid scores for those children (Jόzsa </w:t>
      </w:r>
      <w:r>
        <w:t>&amp;</w:t>
      </w:r>
      <w:r w:rsidRPr="008D409B">
        <w:t xml:space="preserve"> Morgan, 2017). Thus, we decided to not score the reversed items in later DMQ 17 papers (e.g., Jόzsa et al</w:t>
      </w:r>
      <w:proofErr w:type="gramStart"/>
      <w:r w:rsidRPr="008D409B">
        <w:t>.,</w:t>
      </w:r>
      <w:proofErr w:type="gramEnd"/>
      <w:r w:rsidRPr="008D409B">
        <w:t xml:space="preserve"> 2014). </w:t>
      </w:r>
      <w:bookmarkStart w:id="1" w:name="_Hlk485118438"/>
    </w:p>
    <w:bookmarkEnd w:id="1"/>
    <w:p w:rsidR="008E6396" w:rsidRPr="00BA1448" w:rsidRDefault="008E6396" w:rsidP="008E6396">
      <w:pPr>
        <w:pStyle w:val="Text"/>
      </w:pPr>
      <w:r w:rsidRPr="00BA1448">
        <w:t xml:space="preserve">Morgan et al. (2013) compared mean DMQ 17 scale scores for English- and Chinese-speaking preschool children. The Chinese children had significantly higher scores on social persistence with adults and negative reaction to failure, but lower scores for social persistence with children compared to the English-speaking preschool children. Morgan et al. argued that these small but significant differences are consistent with what would have been predicted about child-rearing in the two cultures. In the same paper, Morgan et al. (2013) </w:t>
      </w:r>
      <w:r>
        <w:t xml:space="preserve">also </w:t>
      </w:r>
      <w:r w:rsidRPr="00BA1448">
        <w:t>compared parent ratings of English- and Chinese-speaking elementary school children. The</w:t>
      </w:r>
      <w:r>
        <w:t>se English speaking adults</w:t>
      </w:r>
      <w:r w:rsidRPr="00BA1448">
        <w:t xml:space="preserve"> rated their children substantially higher on all the DMQ scales, except negative reactions to failure. It may well be that </w:t>
      </w:r>
      <w:r>
        <w:t xml:space="preserve">by elementary school </w:t>
      </w:r>
      <w:r w:rsidRPr="00BA1448">
        <w:t>Chinese-parents have higher expectations, so they rate their children lower than American parents rate theirs.</w:t>
      </w:r>
    </w:p>
    <w:p w:rsidR="008E6396" w:rsidRPr="00BA1448" w:rsidRDefault="008E6396" w:rsidP="008E6396">
      <w:pPr>
        <w:pStyle w:val="Text"/>
      </w:pPr>
      <w:r w:rsidRPr="00BA1448">
        <w:t xml:space="preserve">Although the DMQ 17 data provided good evidence for reliability and validity of the scores and useful results in a number of studies, feedback received from researchers and practitioners encouraged the developers to revise the DMQ 17 to make improvements in several aspects. These revisions included increasing item clarity in different samples, dropping consistently problematic items, especially the reversed items, and ensuring linguistic equivalence of the items across cultures so that the items are age and culturally appropriate. </w:t>
      </w:r>
    </w:p>
    <w:p w:rsidR="008E6396" w:rsidRPr="00BA1448" w:rsidRDefault="008E6396" w:rsidP="008E6396">
      <w:pPr>
        <w:pStyle w:val="Text"/>
      </w:pPr>
      <w:r>
        <w:t>N</w:t>
      </w:r>
      <w:r w:rsidRPr="00BA1448">
        <w:t xml:space="preserve">umerous theoretical and empirical studies have been conducted on mastery motivation using the DMQ over the years, </w:t>
      </w:r>
      <w:r>
        <w:t xml:space="preserve">but </w:t>
      </w:r>
      <w:r w:rsidRPr="00BA1448">
        <w:t xml:space="preserve">only two studies used confirmatory factor analysis (CFA) and both were with school-age children. Wang, </w:t>
      </w:r>
      <w:r>
        <w:t>Jόzsa</w:t>
      </w:r>
      <w:r w:rsidRPr="00BA1448">
        <w:t xml:space="preserve">, and Morgan (2014) found a good fit for </w:t>
      </w:r>
      <w:proofErr w:type="gramStart"/>
      <w:r w:rsidRPr="00BA1448">
        <w:t>a</w:t>
      </w:r>
      <w:proofErr w:type="gramEnd"/>
      <w:r w:rsidRPr="00BA1448">
        <w:t xml:space="preserve"> 5</w:t>
      </w:r>
      <w:r>
        <w:rPr>
          <w:rFonts w:hint="eastAsia"/>
        </w:rPr>
        <w:t>-</w:t>
      </w:r>
      <w:r w:rsidRPr="00BA1448">
        <w:t>factor model with DMQ 17 self-ratings of school-age children in three countries. This</w:t>
      </w:r>
      <w:r w:rsidRPr="003F6789">
        <w:rPr>
          <w:rFonts w:ascii="Times New Roman" w:hAnsi="Times New Roman" w:hint="eastAsia"/>
        </w:rPr>
        <w:t xml:space="preserve"> </w:t>
      </w:r>
      <w:r w:rsidRPr="00BA1448">
        <w:t xml:space="preserve">multiple-group confirmatory factor analyses examined measurement invariance among American, Chinese, and Hungarian children and also among elementary, middle, and high school children from the Chinese and Hungarian samples. Measurement invariance was established in each of the analyses. A few latent mean differences in each of the five scales were found among the subsamples. Józsa and Kis (2016) analyzed students’ self-ratings with CFA in a different Hungarian school-age sample. The study verified the structural validity of the DMQ 17. However, the authors pointed out that the model fit indexes and the scale reliabilities could be improved by omitting some reversed items. </w:t>
      </w:r>
    </w:p>
    <w:p w:rsidR="008E6396" w:rsidRPr="00BA1448" w:rsidRDefault="008E6396" w:rsidP="008E6396">
      <w:pPr>
        <w:pStyle w:val="Text"/>
      </w:pPr>
      <w:r w:rsidRPr="00BA1448">
        <w:t xml:space="preserve">Despite the fact that DMQ has been used in a variety of samples from infancy to adolescence (e.g., with typical and atypical populations and with participants from different cultures), measurement invariance across different cultures has never been examined for preschool-age children. This is necessary to justify whether the scale items and underlying mastery constructs are interpreted in a conceptually similar manner by </w:t>
      </w:r>
      <w:r w:rsidRPr="00BA1448">
        <w:lastRenderedPageBreak/>
        <w:t>different groups of respondents. The study presented in this paper use</w:t>
      </w:r>
      <w:r>
        <w:t>s</w:t>
      </w:r>
      <w:r w:rsidRPr="00BA1448">
        <w:t xml:space="preserve"> CFA techniques to test the construct structure of the DMQ, identify problematic items from DMQ 17, and examine measurement invariance of the DMQ across three countries (Hungary, Taiwan, and the US) for a preschool population rated by a parent.</w:t>
      </w:r>
    </w:p>
    <w:p w:rsidR="008E6396" w:rsidRPr="00BA1448" w:rsidRDefault="008E6396" w:rsidP="008E6396">
      <w:pPr>
        <w:pStyle w:val="Text"/>
      </w:pPr>
      <w:r w:rsidRPr="00BA1448">
        <w:t xml:space="preserve">The two main objectives of this study are: 1) To validate the hypothesized 5-factor structure of the DMQ 17, and examine </w:t>
      </w:r>
      <w:r>
        <w:t xml:space="preserve">measurement </w:t>
      </w:r>
      <w:r w:rsidRPr="00BA1448">
        <w:t>invariance across English-speaking, Chinese-speaking, and Hungarian-speaking preschool-age versions; and 2) To provide support for revision</w:t>
      </w:r>
      <w:r>
        <w:t>s</w:t>
      </w:r>
      <w:r w:rsidRPr="00BA1448">
        <w:t xml:space="preserve"> leading to </w:t>
      </w:r>
      <w:r w:rsidRPr="00BA1448">
        <w:rPr>
          <w:rFonts w:hint="eastAsia"/>
        </w:rPr>
        <w:t xml:space="preserve">the </w:t>
      </w:r>
      <w:r w:rsidRPr="00BA1448">
        <w:t>DMQ 18.</w:t>
      </w:r>
    </w:p>
    <w:p w:rsidR="008E6396" w:rsidRPr="00BA1448" w:rsidRDefault="008E6396" w:rsidP="008E6396">
      <w:pPr>
        <w:pStyle w:val="Sectiontitle"/>
      </w:pPr>
      <w:r w:rsidRPr="00BA1448">
        <w:t>Methods</w:t>
      </w:r>
    </w:p>
    <w:p w:rsidR="008E6396" w:rsidRPr="00BA1448" w:rsidRDefault="008E6396" w:rsidP="008E6396">
      <w:pPr>
        <w:pStyle w:val="Sectiontitle1"/>
      </w:pPr>
      <w:r w:rsidRPr="00EC400C">
        <w:t>Participants</w:t>
      </w:r>
    </w:p>
    <w:p w:rsidR="008E6396" w:rsidRPr="00BA1448" w:rsidRDefault="008E6396" w:rsidP="008E6396">
      <w:pPr>
        <w:pStyle w:val="Text"/>
      </w:pPr>
      <w:r w:rsidRPr="00BA1448">
        <w:t>A total of 1582 children aged 24–72 months from Chinese-speaking, English-speaking, and Hungarian-speaking countries were rated by their parents with the DMQ-17 preschool version.</w:t>
      </w:r>
      <w:r w:rsidRPr="00BA1448">
        <w:rPr>
          <w:rFonts w:eastAsia="PMingLiU"/>
        </w:rPr>
        <w:t xml:space="preserve"> </w:t>
      </w:r>
      <w:r w:rsidRPr="00BA1448">
        <w:t>The Chinese and American samples were mostly middle-class children; the Hungarian sample had a wide range of socio</w:t>
      </w:r>
      <w:r w:rsidRPr="00BA1448">
        <w:rPr>
          <w:rFonts w:hint="eastAsia"/>
        </w:rPr>
        <w:t>-</w:t>
      </w:r>
      <w:r w:rsidRPr="00BA1448">
        <w:t>economic status (SES). Chinese-speaking children (</w:t>
      </w:r>
      <w:r w:rsidRPr="006A3FA0">
        <w:rPr>
          <w:i/>
        </w:rPr>
        <w:t>n</w:t>
      </w:r>
      <w:r w:rsidRPr="00BA1448">
        <w:t xml:space="preserve"> = 389) were from Taiwan (</w:t>
      </w:r>
      <w:r>
        <w:t xml:space="preserve">the </w:t>
      </w:r>
      <w:r w:rsidRPr="00BA1448">
        <w:t xml:space="preserve">Taipei birth panel study, 2008; </w:t>
      </w:r>
      <w:r w:rsidRPr="00BA1448">
        <w:rPr>
          <w:noProof/>
        </w:rPr>
        <w:t>Hsieh et al., 2011)</w:t>
      </w:r>
      <w:r w:rsidRPr="00BA1448">
        <w:t>. English-speaking children (</w:t>
      </w:r>
      <w:r w:rsidRPr="006A3FA0">
        <w:rPr>
          <w:i/>
        </w:rPr>
        <w:t>n</w:t>
      </w:r>
      <w:r w:rsidRPr="00BA1448">
        <w:t xml:space="preserve"> = 353) were from America and Australia. The number of Hungarian-speaking children (</w:t>
      </w:r>
      <w:r w:rsidRPr="006A3FA0">
        <w:rPr>
          <w:i/>
        </w:rPr>
        <w:t>n</w:t>
      </w:r>
      <w:r w:rsidRPr="00BA1448">
        <w:t xml:space="preserve"> = 840) was much larger than the other two samples.</w:t>
      </w:r>
    </w:p>
    <w:p w:rsidR="008E6396" w:rsidRPr="00BA1448" w:rsidRDefault="008E6396" w:rsidP="008E6396">
      <w:pPr>
        <w:pStyle w:val="Sectiontitle1"/>
      </w:pPr>
      <w:r w:rsidRPr="005867F5">
        <w:t>Instrument</w:t>
      </w:r>
    </w:p>
    <w:p w:rsidR="008E6396" w:rsidRPr="00BA1448" w:rsidRDefault="008E6396" w:rsidP="008E6396">
      <w:pPr>
        <w:pStyle w:val="Text"/>
      </w:pPr>
      <w:r w:rsidRPr="00BA1448">
        <w:t>DMQ 17</w:t>
      </w:r>
      <w:r>
        <w:t xml:space="preserve"> used in this study had 35</w:t>
      </w:r>
      <w:r w:rsidRPr="00BA1448">
        <w:t xml:space="preserve"> items, with each rated on a five-point Likert scale from 1 = not typical at all to 5 = very typical (Morgan, 1997). </w:t>
      </w:r>
      <w:proofErr w:type="gramStart"/>
      <w:r w:rsidRPr="00BA1448">
        <w:t xml:space="preserve">The instrumental aspects of mastery motivation are assessed on four scales: cognitive/object persistence (COP, </w:t>
      </w:r>
      <w:r>
        <w:t xml:space="preserve">9 items, </w:t>
      </w:r>
      <w:r w:rsidRPr="00BA1448">
        <w:t>e.g., tries to complete things, even if it takes a long time), gross motor persistence (GMP, 8 items</w:t>
      </w:r>
      <w:r>
        <w:t>,</w:t>
      </w:r>
      <w:r w:rsidRPr="00BA1448">
        <w:t xml:space="preserve"> e.g., tries to do well in physical activities even when they are hard), social persistence with adults (SPA, 6 items</w:t>
      </w:r>
      <w:r>
        <w:t>,</w:t>
      </w:r>
      <w:r w:rsidRPr="00BA1448">
        <w:t xml:space="preserve"> e.g., tries hard to get adults to understand), and social persistence with children (</w:t>
      </w:r>
      <w:r>
        <w:t>SPC</w:t>
      </w:r>
      <w:r w:rsidRPr="00BA1448">
        <w:t>, 6 items</w:t>
      </w:r>
      <w:r>
        <w:t>,</w:t>
      </w:r>
      <w:r w:rsidRPr="00BA1448">
        <w:t xml:space="preserve"> e.g., tries to get included when other children are playing).</w:t>
      </w:r>
      <w:proofErr w:type="gramEnd"/>
      <w:r w:rsidRPr="00BA1448">
        <w:t xml:space="preserve"> </w:t>
      </w:r>
      <w:r>
        <w:t>We</w:t>
      </w:r>
      <w:r w:rsidRPr="00BA1448">
        <w:t xml:space="preserve"> also </w:t>
      </w:r>
      <w:r>
        <w:t xml:space="preserve">used one </w:t>
      </w:r>
      <w:r w:rsidRPr="00BA1448">
        <w:t>scale for assessing the expressive aspect of mastery motivation: mastery pleasure (</w:t>
      </w:r>
      <w:r>
        <w:t xml:space="preserve">MP, 6 items, </w:t>
      </w:r>
      <w:r w:rsidRPr="00BA1448">
        <w:t xml:space="preserve">e.g., smiles after finishing something). The score of each scale is the average of the items in that scale. Therefore, the score range of each scale is from 1 to 5. Except for the negative reaction scale, a higher score indicates higher mastery motivation. DMQ 17 has acceptable internal consistency (α </w:t>
      </w:r>
      <w:proofErr w:type="gramStart"/>
      <w:r w:rsidRPr="00BA1448">
        <w:t>&gt; .7</w:t>
      </w:r>
      <w:proofErr w:type="gramEnd"/>
      <w:r w:rsidRPr="00BA1448">
        <w:t>) and evidence to support validity (Józsa &amp; Molnár, 2013; Morgan et al., 2013).</w:t>
      </w:r>
    </w:p>
    <w:p w:rsidR="008E6396" w:rsidRPr="00BA1448" w:rsidRDefault="008E6396" w:rsidP="008E6396">
      <w:pPr>
        <w:pStyle w:val="Sectiontitle1"/>
      </w:pPr>
      <w:r w:rsidRPr="00EC400C">
        <w:t>Procedures</w:t>
      </w:r>
    </w:p>
    <w:p w:rsidR="008E6396" w:rsidRPr="00BA1448" w:rsidRDefault="008E6396" w:rsidP="008E6396">
      <w:pPr>
        <w:pStyle w:val="Text"/>
      </w:pPr>
      <w:r w:rsidRPr="00BA1448">
        <w:t>The data from all the 1582 children were randomly separated into two subsets: sample 1 (</w:t>
      </w:r>
      <w:r w:rsidRPr="004524B6">
        <w:rPr>
          <w:i/>
        </w:rPr>
        <w:t>n</w:t>
      </w:r>
      <w:r w:rsidRPr="00BA1448">
        <w:t xml:space="preserve"> = 791) and sample 2 (</w:t>
      </w:r>
      <w:r w:rsidRPr="004524B6">
        <w:rPr>
          <w:i/>
        </w:rPr>
        <w:t>n</w:t>
      </w:r>
      <w:r w:rsidRPr="00BA1448">
        <w:t xml:space="preserve"> = 791). The initial </w:t>
      </w:r>
      <w:r>
        <w:t xml:space="preserve">confirmatory factor analysis (CFA) </w:t>
      </w:r>
      <w:r w:rsidRPr="00BA1448">
        <w:t xml:space="preserve">model was explored with sample 1 to test for the 5-factor structure, using the four </w:t>
      </w:r>
      <w:r w:rsidRPr="00BA1448">
        <w:lastRenderedPageBreak/>
        <w:t xml:space="preserve">instrumental/persistence scales </w:t>
      </w:r>
      <w:r>
        <w:t xml:space="preserve">(COP, GMP, SPA, and SPC) </w:t>
      </w:r>
      <w:r w:rsidRPr="00BA1448">
        <w:t xml:space="preserve">and </w:t>
      </w:r>
      <w:r>
        <w:t>the expressive scale (MP)</w:t>
      </w:r>
      <w:r w:rsidRPr="00BA1448">
        <w:t xml:space="preserve"> as used by Józsa and Molnár (2013), and Morgan et al. (2013). If any</w:t>
      </w:r>
      <w:r>
        <w:t xml:space="preserve"> revision of</w:t>
      </w:r>
      <w:r w:rsidRPr="00BA1448">
        <w:t xml:space="preserve"> the proposed 5-factor structure model </w:t>
      </w:r>
      <w:r>
        <w:t>was needed</w:t>
      </w:r>
      <w:r w:rsidRPr="00BA1448">
        <w:t xml:space="preserve">, sample 2 was used to cross-validate the final model (Bollen, 1989). For sample 1, the assessment of convergent and discriminative validity of the 5 latent variables was tested individually (Schumacker &amp; Lomax, 2004). The factor loadings, Cronbach’s alphas, and composite reliability scores (reliability estimation with measurement errors accounted for, see Bacon, Sauer, &amp; Young, 1995) were used to examine the convergent validity for each factor. </w:t>
      </w:r>
      <w:r>
        <w:t>I</w:t>
      </w:r>
      <w:r w:rsidRPr="00BA1448">
        <w:t xml:space="preserve">tem with loadings less than 0.45 </w:t>
      </w:r>
      <w:r>
        <w:t xml:space="preserve">were </w:t>
      </w:r>
      <w:r w:rsidRPr="00BA1448">
        <w:t>removed (Hooper, Coughlan, &amp; Mullen, 2008). C</w:t>
      </w:r>
      <w:r>
        <w:t>omposite reliabilities</w:t>
      </w:r>
      <w:r w:rsidRPr="00BA1448">
        <w:t xml:space="preserve"> over 0.6 (Fornell &amp; Larcker, 1981), and Cronbach’s alpha</w:t>
      </w:r>
      <w:r>
        <w:t>s</w:t>
      </w:r>
      <w:r w:rsidRPr="00BA1448">
        <w:t xml:space="preserve"> </w:t>
      </w:r>
      <w:r>
        <w:t>greater than</w:t>
      </w:r>
      <w:r w:rsidRPr="00BA1448">
        <w:t xml:space="preserve"> 0.7 (Andresen, 2000) are considered adequate. </w:t>
      </w:r>
      <w:r>
        <w:t>D</w:t>
      </w:r>
      <w:r w:rsidRPr="00BA1448">
        <w:t xml:space="preserve">iscriminant validity </w:t>
      </w:r>
      <w:r>
        <w:t xml:space="preserve">was assessed </w:t>
      </w:r>
      <w:r w:rsidRPr="00BA1448">
        <w:t xml:space="preserve">using bootstrapping approaches with 1000 samples (Nevitt &amp; Hancock, 2001) to test the standard error of correlation coefficients between the five latent variables. The 95% confidence interval </w:t>
      </w:r>
      <w:r>
        <w:t>was</w:t>
      </w:r>
      <w:r w:rsidRPr="00BA1448">
        <w:t xml:space="preserve"> calculated for the upper and lower bounds of the correlation coefficients. If the 95% confidence interval </w:t>
      </w:r>
      <w:r>
        <w:t>does not contain</w:t>
      </w:r>
      <w:r w:rsidRPr="00BA1448">
        <w:t xml:space="preserve"> 1.0, the pair of latent variables</w:t>
      </w:r>
      <w:r>
        <w:t xml:space="preserve"> is considered </w:t>
      </w:r>
      <w:r w:rsidRPr="00E678F5">
        <w:t>discriminative</w:t>
      </w:r>
      <w:r w:rsidRPr="00BA1448">
        <w:t>.</w:t>
      </w:r>
    </w:p>
    <w:p w:rsidR="008E6396" w:rsidRPr="003F6789" w:rsidRDefault="008E6396" w:rsidP="008E6396">
      <w:pPr>
        <w:pStyle w:val="Text"/>
      </w:pPr>
      <w:r w:rsidRPr="00BA1448">
        <w:t xml:space="preserve">To </w:t>
      </w:r>
      <w:r>
        <w:t xml:space="preserve">identify the best fitting model for the data of sample 1, </w:t>
      </w:r>
      <w:r w:rsidRPr="00BA1448">
        <w:t xml:space="preserve">we </w:t>
      </w:r>
      <w:r>
        <w:t xml:space="preserve">also </w:t>
      </w:r>
      <w:r w:rsidRPr="00BA1448">
        <w:t>conducted</w:t>
      </w:r>
      <w:r>
        <w:t xml:space="preserve"> confirmatory factor analyses (CFAs) to compare a</w:t>
      </w:r>
      <w:r w:rsidRPr="00BA1448">
        <w:t xml:space="preserve"> first order </w:t>
      </w:r>
      <w:r>
        <w:t>model with a</w:t>
      </w:r>
      <w:r w:rsidRPr="00BA1448">
        <w:t xml:space="preserve"> second order </w:t>
      </w:r>
      <w:r>
        <w:t xml:space="preserve">model. </w:t>
      </w:r>
      <w:r w:rsidRPr="00BA1448">
        <w:t xml:space="preserve">The first-order CFA was estimated </w:t>
      </w:r>
      <w:r>
        <w:t>by allowing</w:t>
      </w:r>
      <w:r w:rsidRPr="00BA1448">
        <w:t xml:space="preserve"> the five latent variables </w:t>
      </w:r>
      <w:r>
        <w:t xml:space="preserve">to </w:t>
      </w:r>
      <w:r w:rsidRPr="00BA1448">
        <w:t>be freely correlated</w:t>
      </w:r>
      <w:r>
        <w:t xml:space="preserve">. </w:t>
      </w:r>
      <w:r w:rsidRPr="003F6789">
        <w:t xml:space="preserve">The second–order CFA was a more parsimonious model with the five latent variables loaded onto one second-order factor (See Figure 1). The target coefficient (T), which is the ratio of the chi-square of the first order model to the chi-square of the higher order (more restrictive) model, was used to evaluate whether the first or second order model is preferable for the data (Marsh &amp; Hocevar, 1985). A value of T of 1 represents a perfect fit. There </w:t>
      </w:r>
      <w:proofErr w:type="gramStart"/>
      <w:r w:rsidRPr="003F6789">
        <w:t>is</w:t>
      </w:r>
      <w:proofErr w:type="gramEnd"/>
      <w:r w:rsidRPr="003F6789">
        <w:t xml:space="preserve"> no clear cut-point for T values, but &gt; .75 would suggest that the second order model is reasonable. </w:t>
      </w:r>
    </w:p>
    <w:p w:rsidR="008E6396" w:rsidRPr="003F6789" w:rsidRDefault="008E6396" w:rsidP="008E6396">
      <w:pPr>
        <w:pStyle w:val="Text"/>
        <w:rPr>
          <w:rFonts w:ascii="Calibri Light" w:hAnsi="Calibri Light"/>
        </w:rPr>
      </w:pPr>
      <w:r w:rsidRPr="002117FB">
        <w:t>After the optimal structural model of DMQ was identified with needed revisions, samples 1 and 2 were merged. Measurement invariance was examined between samples 1 and 2, and among Chinese-, English-, and Hungarian-speaking groups. The criteria used to justify</w:t>
      </w:r>
      <w:r>
        <w:t xml:space="preserve"> measurement invariance include </w:t>
      </w:r>
      <w:r w:rsidRPr="001D705B">
        <w:rPr>
          <w:rFonts w:hint="eastAsia"/>
        </w:rPr>
        <w:t>Δ</w:t>
      </w:r>
      <w:r>
        <w:rPr>
          <w:rFonts w:hint="eastAsia"/>
        </w:rPr>
        <w:t xml:space="preserve"> </w:t>
      </w:r>
      <w:r w:rsidRPr="002117FB">
        <w:t>CFI</w:t>
      </w:r>
      <w:r>
        <w:t xml:space="preserve"> </w:t>
      </w:r>
      <w:r w:rsidRPr="002117FB">
        <w:rPr>
          <w:rFonts w:ascii="Cambria Math" w:hAnsi="Cambria Math" w:cs="Cambria Math"/>
        </w:rPr>
        <w:t>≦</w:t>
      </w:r>
      <w:r>
        <w:rPr>
          <w:rFonts w:hint="eastAsia"/>
        </w:rPr>
        <w:t xml:space="preserve"> </w:t>
      </w:r>
      <w:r w:rsidRPr="002117FB">
        <w:t>0.01,</w:t>
      </w:r>
      <w:r>
        <w:t xml:space="preserve"> </w:t>
      </w:r>
      <w:r w:rsidRPr="002117FB">
        <w:rPr>
          <w:rFonts w:hint="eastAsia"/>
        </w:rPr>
        <w:t>Δ</w:t>
      </w:r>
      <w:r>
        <w:rPr>
          <w:rFonts w:hint="eastAsia"/>
        </w:rPr>
        <w:t xml:space="preserve"> </w:t>
      </w:r>
      <w:r>
        <w:t xml:space="preserve">GFI </w:t>
      </w:r>
      <w:r w:rsidRPr="002117FB">
        <w:rPr>
          <w:rFonts w:ascii="Cambria Math" w:hAnsi="Cambria Math" w:cs="Cambria Math"/>
        </w:rPr>
        <w:t>≦</w:t>
      </w:r>
      <w:r>
        <w:rPr>
          <w:rFonts w:hint="eastAsia"/>
        </w:rPr>
        <w:t xml:space="preserve"> </w:t>
      </w:r>
      <w:r w:rsidRPr="002117FB">
        <w:t xml:space="preserve">0.01, or </w:t>
      </w:r>
      <w:r w:rsidRPr="002117FB">
        <w:rPr>
          <w:rFonts w:hint="eastAsia"/>
        </w:rPr>
        <w:t>Δ</w:t>
      </w:r>
      <w:r w:rsidRPr="002117FB">
        <w:t>TLI</w:t>
      </w:r>
      <w:r>
        <w:t xml:space="preserve"> </w:t>
      </w:r>
      <w:r w:rsidRPr="003F6789">
        <w:rPr>
          <w:rFonts w:ascii="Cambria Math" w:hAnsi="Cambria Math" w:cs="Cambria Math"/>
        </w:rPr>
        <w:t>≦</w:t>
      </w:r>
      <w:r w:rsidRPr="003F6789">
        <w:rPr>
          <w:rFonts w:ascii="Calibri Light" w:hAnsi="Calibri Light"/>
        </w:rPr>
        <w:t xml:space="preserve"> </w:t>
      </w:r>
      <w:r w:rsidRPr="004524B6">
        <w:t xml:space="preserve">0.05 in model comparisons (Little, 1997). </w:t>
      </w:r>
    </w:p>
    <w:p w:rsidR="008E6396" w:rsidRPr="002117FB" w:rsidRDefault="008E6396" w:rsidP="008E6396">
      <w:pPr>
        <w:pStyle w:val="Sectiontitle1"/>
      </w:pPr>
      <w:r w:rsidRPr="007701E7">
        <w:t>Data</w:t>
      </w:r>
      <w:r w:rsidRPr="002117FB">
        <w:t xml:space="preserve"> </w:t>
      </w:r>
      <w:r w:rsidRPr="005867F5">
        <w:t>Analysis</w:t>
      </w:r>
    </w:p>
    <w:p w:rsidR="008E6396" w:rsidRPr="002117FB" w:rsidRDefault="008E6396" w:rsidP="008E6396">
      <w:pPr>
        <w:pStyle w:val="Text"/>
      </w:pPr>
      <w:r w:rsidRPr="002117FB">
        <w:t>This is a secondary data analysis, with children rated by their primary caregivers. The Chinese and Hungarian translation processes have been described elsewhere</w:t>
      </w:r>
      <w:r w:rsidRPr="002117FB">
        <w:rPr>
          <w:noProof/>
        </w:rPr>
        <w:t xml:space="preserve"> by Józsa et al. (2014)</w:t>
      </w:r>
      <w:r w:rsidRPr="002117FB">
        <w:t>. Considerable preschool DMQ 17 data from different cultures have been cumulated over the last decade or so (Józsa &amp; Molnár, 2013; Morgan et al</w:t>
      </w:r>
      <w:proofErr w:type="gramStart"/>
      <w:r w:rsidRPr="002117FB">
        <w:t>.,</w:t>
      </w:r>
      <w:proofErr w:type="gramEnd"/>
      <w:r w:rsidRPr="002117FB">
        <w:t xml:space="preserve"> 2013). The samples are now sufficient to conduct a rigorous validation with CFA for the preschool-version of the DMQ. CFA is a statistical technique to test the fitness between hypothesized models and empirical data; it allows estimation of measurement errors to achieve a more precise estimation of loadings, which led to the revision of DMQ 17 by </w:t>
      </w:r>
      <w:r w:rsidRPr="002117FB">
        <w:lastRenderedPageBreak/>
        <w:t>deleting items with lower loadings. In addition, CFA conducted with multiple samples simultaneously can be used to check measurement invariance, the establishment of which ensures that comparisons across groups with the same measure are meaningful (Schumacker &amp; Lomax, 2004).</w:t>
      </w:r>
    </w:p>
    <w:p w:rsidR="008E6396" w:rsidRPr="00BA1448" w:rsidRDefault="008E6396" w:rsidP="008E6396">
      <w:pPr>
        <w:pStyle w:val="Text"/>
      </w:pPr>
      <w:r w:rsidRPr="002117FB">
        <w:t>The data were analyzed using SPSS 19.0 and AMOS 20.0 (IBM, Inc</w:t>
      </w:r>
      <w:proofErr w:type="gramStart"/>
      <w:r w:rsidRPr="002117FB">
        <w:t>.,</w:t>
      </w:r>
      <w:proofErr w:type="gramEnd"/>
      <w:r w:rsidRPr="002117FB">
        <w:t xml:space="preserve"> Armonk, NY, USA, 2012). CFA using the structural equation modeling (SEM) technique with maximum likelihood (ML) was applied. Fit indexes with their cutoff criteria (RMSEA </w:t>
      </w:r>
      <w:proofErr w:type="gramStart"/>
      <w:r w:rsidRPr="002117FB">
        <w:t>&lt; 0.</w:t>
      </w:r>
      <w:proofErr w:type="gramEnd"/>
      <w:r w:rsidRPr="002117FB">
        <w:t xml:space="preserve">08, GFI ≥ 0.90, NFI ≥ 0.90, CFI ≥ 0.90) </w:t>
      </w:r>
      <w:r w:rsidRPr="002117FB">
        <w:rPr>
          <w:noProof/>
        </w:rPr>
        <w:t>(Cheung &amp; Rensvold, 2002; Schreiber, Nora, Stage, Barlow, &amp; King, 2006; Schumacker &amp; Lomax, 2004)</w:t>
      </w:r>
      <w:r w:rsidRPr="002117FB">
        <w:t xml:space="preserve"> were used for assessing the model fit. Because of the strong assumption of normality in ML, the normality of each variable was judged by skewness </w:t>
      </w:r>
      <w:r w:rsidRPr="002117FB">
        <w:rPr>
          <w:rFonts w:ascii="Cambria Math" w:hAnsi="Cambria Math" w:cs="Cambria Math"/>
        </w:rPr>
        <w:t>≦</w:t>
      </w:r>
      <w:r w:rsidRPr="002117FB">
        <w:t xml:space="preserve"> 2.0 and kurtosis </w:t>
      </w:r>
      <w:r w:rsidRPr="002117FB">
        <w:rPr>
          <w:rFonts w:ascii="Cambria Math" w:hAnsi="Cambria Math" w:cs="Cambria Math"/>
        </w:rPr>
        <w:t>≦</w:t>
      </w:r>
      <w:r w:rsidRPr="002117FB">
        <w:t xml:space="preserve"> 7.0, and Mardia’s coefficients of multivariate Kurtosis and its critical ratios </w:t>
      </w:r>
      <w:proofErr w:type="gramStart"/>
      <w:r w:rsidRPr="002117FB">
        <w:t>&lt; 5</w:t>
      </w:r>
      <w:proofErr w:type="gramEnd"/>
      <w:r w:rsidRPr="002117FB">
        <w:t xml:space="preserve">.0. However, when sample size increases or there is a violation of normality, the ML chi-square would inflate the significant </w:t>
      </w:r>
      <w:r w:rsidRPr="002117FB">
        <w:rPr>
          <w:i/>
        </w:rPr>
        <w:t>p</w:t>
      </w:r>
      <w:r w:rsidRPr="002117FB">
        <w:t xml:space="preserve"> value to reject the model, then the </w:t>
      </w:r>
      <w:bookmarkStart w:id="2" w:name="_Hlk485127782"/>
      <w:r w:rsidRPr="002117FB">
        <w:t>Bollen-Stine</w:t>
      </w:r>
      <w:r w:rsidRPr="00BA1448">
        <w:t xml:space="preserve"> bootstrap chi-square</w:t>
      </w:r>
      <w:bookmarkEnd w:id="2"/>
      <w:r w:rsidRPr="00BA1448">
        <w:t xml:space="preserve"> </w:t>
      </w:r>
      <w:r w:rsidRPr="00BA1448">
        <w:rPr>
          <w:noProof/>
        </w:rPr>
        <w:t>(Enders, 2005)</w:t>
      </w:r>
      <w:r w:rsidRPr="00BA1448">
        <w:t xml:space="preserve"> was used to correct the fit indexes.</w:t>
      </w:r>
    </w:p>
    <w:p w:rsidR="008E6396" w:rsidRPr="00BA1448" w:rsidRDefault="008E6396" w:rsidP="008E6396">
      <w:pPr>
        <w:pStyle w:val="Sectiontitle"/>
      </w:pPr>
      <w:r w:rsidRPr="007701E7">
        <w:t>Results</w:t>
      </w:r>
    </w:p>
    <w:p w:rsidR="008E6396" w:rsidRDefault="008E6396" w:rsidP="008E6396">
      <w:pPr>
        <w:pStyle w:val="Text"/>
      </w:pPr>
      <w:r>
        <w:t>According to the examination of construct validity,</w:t>
      </w:r>
      <w:r w:rsidRPr="00BA1448">
        <w:t xml:space="preserve"> there were 5 items with loadings lower </w:t>
      </w:r>
      <w:proofErr w:type="gramStart"/>
      <w:r w:rsidRPr="00BA1448">
        <w:t>than .45</w:t>
      </w:r>
      <w:proofErr w:type="gramEnd"/>
      <w:r w:rsidRPr="00BA1448">
        <w:t xml:space="preserve"> (See Table 1</w:t>
      </w:r>
      <w:r w:rsidRPr="00BA1448">
        <w:rPr>
          <w:rFonts w:eastAsia="PMingLiU"/>
        </w:rPr>
        <w:t>)</w:t>
      </w:r>
      <w:r>
        <w:rPr>
          <w:rFonts w:eastAsia="PMingLiU"/>
        </w:rPr>
        <w:t xml:space="preserve"> </w:t>
      </w:r>
      <w:r w:rsidRPr="002117FB">
        <w:rPr>
          <w:rFonts w:eastAsia="PMingLiU"/>
        </w:rPr>
        <w:t>in sample 1: t</w:t>
      </w:r>
      <w:r w:rsidRPr="002117FB">
        <w:t xml:space="preserve">hree COP items, one SPA item, and one MP item. Two out of the 5 items were reversely-coded items. After deleting these 5 items, we used sample 2 to confirm the model. Factor loadings, Cronbach's alphas, and composite reliabilities were all acceptable for each of the five scales: Cronbach's alphas for COP, GMP, SPA, SPC, and MP were (0.783, 0.869, 0.782, 0.812, 0.791, respectively). Composite reliabilities were (0.788, 0.897, 0.787, 0.819, 0.790). There were still three reversed items (item 3, 9, and 39) with modest loadings (0.472-0.566) in the model. Because of known problems in other samples with the reversed items (Jόzsa </w:t>
      </w:r>
      <w:r>
        <w:t>&amp;</w:t>
      </w:r>
      <w:r w:rsidRPr="002117FB">
        <w:t xml:space="preserve"> Morgan, 2017), it had been decided not to use them in DMQ 18 and final publications with DMQ 17 (Jόzsa et al</w:t>
      </w:r>
      <w:proofErr w:type="gramStart"/>
      <w:r w:rsidRPr="002117FB">
        <w:t>.,</w:t>
      </w:r>
      <w:proofErr w:type="gramEnd"/>
      <w:r w:rsidRPr="002117FB">
        <w:t xml:space="preserve"> 2014). Thus, these three items were omitted for the final confirmatory model with sample 2, which now had 27 items (RMSEA = 0.08, GFI </w:t>
      </w:r>
      <w:r w:rsidRPr="002117FB">
        <w:rPr>
          <w:rFonts w:hint="eastAsia"/>
        </w:rPr>
        <w:t>=</w:t>
      </w:r>
      <w:r w:rsidRPr="002117FB">
        <w:t xml:space="preserve"> 0.96, NFI </w:t>
      </w:r>
      <w:r w:rsidRPr="002117FB">
        <w:rPr>
          <w:rFonts w:hint="eastAsia"/>
        </w:rPr>
        <w:t>=</w:t>
      </w:r>
      <w:r w:rsidRPr="002117FB">
        <w:t xml:space="preserve"> 0.96, CFI </w:t>
      </w:r>
      <w:r w:rsidRPr="002117FB">
        <w:rPr>
          <w:rFonts w:hint="eastAsia"/>
        </w:rPr>
        <w:t>=</w:t>
      </w:r>
      <w:r w:rsidRPr="002117FB">
        <w:t xml:space="preserve"> 0.96 with </w:t>
      </w:r>
      <w:bookmarkStart w:id="3" w:name="_Hlk485128105"/>
      <w:r w:rsidRPr="002117FB">
        <w:t>Bollen-Stine</w:t>
      </w:r>
      <w:bookmarkEnd w:id="3"/>
      <w:r w:rsidRPr="002117FB">
        <w:t xml:space="preserve"> bootstrap chi-square correction). The five scales had acceptable Cronbach's alphas (0.783, 0.887, 0.768, 0.788, 0.808) and Composite reliabilities (0.804, 0.889, 0.776, 0.831, 0.851). Discriminant validity with bootstrapping suggested that the</w:t>
      </w:r>
      <w:r w:rsidRPr="004D7AEA">
        <w:t xml:space="preserve"> five factors are discriminative between each other.</w:t>
      </w:r>
      <w:r>
        <w:t xml:space="preserve"> </w:t>
      </w:r>
      <w:r w:rsidRPr="003A49B4">
        <w:t>The valu</w:t>
      </w:r>
      <w:r w:rsidRPr="00341353">
        <w:t>e of coefficient (T) was 0.78.</w:t>
      </w:r>
      <w:r w:rsidRPr="002117FB">
        <w:t xml:space="preserve"> </w:t>
      </w:r>
      <w:r w:rsidRPr="00341353">
        <w:t>Therefore, the</w:t>
      </w:r>
      <w:r w:rsidRPr="000A0447">
        <w:t xml:space="preserve"> second order model</w:t>
      </w:r>
      <w:r w:rsidRPr="001076F0">
        <w:t>, which modeled the 5 domain-specific mastery dimensions</w:t>
      </w:r>
      <w:r w:rsidRPr="000E396F">
        <w:t xml:space="preserve"> under a broader mastery motivation</w:t>
      </w:r>
      <w:r w:rsidRPr="002E39A8">
        <w:t xml:space="preserve"> construct,</w:t>
      </w:r>
      <w:r w:rsidRPr="002117FB">
        <w:t xml:space="preserve"> </w:t>
      </w:r>
      <w:r w:rsidRPr="002E39A8">
        <w:t>fit</w:t>
      </w:r>
      <w:r w:rsidRPr="002117FB">
        <w:t xml:space="preserve"> </w:t>
      </w:r>
      <w:r w:rsidRPr="002E39A8">
        <w:t xml:space="preserve">the data </w:t>
      </w:r>
      <w:r>
        <w:t>as</w:t>
      </w:r>
      <w:r w:rsidRPr="004D7AEA">
        <w:t xml:space="preserve"> well as </w:t>
      </w:r>
      <w:r>
        <w:t>the</w:t>
      </w:r>
      <w:r w:rsidRPr="004D7AEA">
        <w:t xml:space="preserve"> first order model. </w:t>
      </w:r>
      <w:r>
        <w:t>Because the second order factor structure is more closely aligned with our current theoretical conceptualization of mastery motivation, we retained the second order model for the remaining analyses.</w:t>
      </w:r>
    </w:p>
    <w:p w:rsidR="008E6396" w:rsidRDefault="008E6396" w:rsidP="008E6396">
      <w:pPr>
        <w:pStyle w:val="Text"/>
      </w:pPr>
    </w:p>
    <w:p w:rsidR="008E6396" w:rsidRDefault="008E6396">
      <w:pPr>
        <w:rPr>
          <w:rFonts w:ascii="Cambria" w:eastAsia="Cambria" w:hAnsi="Cambria" w:cs="Cambria"/>
          <w:color w:val="000000"/>
          <w:sz w:val="24"/>
          <w:szCs w:val="24"/>
          <w:lang w:eastAsia="hu-HU"/>
        </w:rPr>
      </w:pPr>
      <w:r>
        <w:br w:type="page"/>
      </w:r>
    </w:p>
    <w:p w:rsidR="008E6396" w:rsidRPr="00926C0D" w:rsidRDefault="008E6396" w:rsidP="008E6396">
      <w:pPr>
        <w:pStyle w:val="Kpalrs"/>
      </w:pPr>
      <w:r w:rsidRPr="00926C0D">
        <w:t>Table 1. Construct Validity for Individual DMQ 17 Scales Using</w:t>
      </w:r>
      <w:r w:rsidRPr="00926C0D">
        <w:rPr>
          <w:rFonts w:hint="eastAsia"/>
        </w:rPr>
        <w:t xml:space="preserve"> </w:t>
      </w:r>
      <w:r w:rsidRPr="00926C0D">
        <w:t>Confirmatory Factor Analysis</w:t>
      </w:r>
    </w:p>
    <w:tbl>
      <w:tblPr>
        <w:tblW w:w="9270" w:type="dxa"/>
        <w:jc w:val="center"/>
        <w:tblLayout w:type="fixed"/>
        <w:tblLook w:val="04A0" w:firstRow="1" w:lastRow="0" w:firstColumn="1" w:lastColumn="0" w:noHBand="0" w:noVBand="1"/>
      </w:tblPr>
      <w:tblGrid>
        <w:gridCol w:w="567"/>
        <w:gridCol w:w="4678"/>
        <w:gridCol w:w="1418"/>
        <w:gridCol w:w="113"/>
        <w:gridCol w:w="1162"/>
        <w:gridCol w:w="85"/>
        <w:gridCol w:w="1191"/>
        <w:gridCol w:w="56"/>
      </w:tblGrid>
      <w:tr w:rsidR="008E6396" w:rsidRPr="00F9310F" w:rsidTr="001709B8">
        <w:trPr>
          <w:gridAfter w:val="1"/>
          <w:wAfter w:w="56" w:type="dxa"/>
          <w:trHeight w:val="283"/>
          <w:jc w:val="center"/>
        </w:trPr>
        <w:tc>
          <w:tcPr>
            <w:tcW w:w="567" w:type="dxa"/>
            <w:tcBorders>
              <w:top w:val="single" w:sz="4" w:space="0" w:color="auto"/>
              <w:bottom w:val="single" w:sz="4" w:space="0" w:color="auto"/>
            </w:tcBorders>
            <w:vAlign w:val="center"/>
          </w:tcPr>
          <w:p w:rsidR="008E6396" w:rsidRPr="00F9310F" w:rsidRDefault="008E6396" w:rsidP="001709B8">
            <w:pPr>
              <w:pStyle w:val="Tblzat"/>
              <w:rPr>
                <w:rFonts w:eastAsia="Microsoft JhengHei"/>
                <w:szCs w:val="18"/>
              </w:rPr>
            </w:pPr>
          </w:p>
        </w:tc>
        <w:tc>
          <w:tcPr>
            <w:tcW w:w="4678" w:type="dxa"/>
            <w:tcBorders>
              <w:top w:val="single" w:sz="4" w:space="0" w:color="auto"/>
              <w:bottom w:val="single" w:sz="4" w:space="0" w:color="auto"/>
            </w:tcBorders>
            <w:shd w:val="clear" w:color="auto" w:fill="auto"/>
            <w:noWrap/>
            <w:vAlign w:val="center"/>
            <w:hideMark/>
          </w:tcPr>
          <w:p w:rsidR="008E6396" w:rsidRPr="00F9310F" w:rsidRDefault="008E6396" w:rsidP="001709B8">
            <w:pPr>
              <w:pStyle w:val="Tblzat"/>
              <w:rPr>
                <w:szCs w:val="18"/>
              </w:rPr>
            </w:pPr>
            <w:r w:rsidRPr="00F9310F">
              <w:rPr>
                <w:rFonts w:eastAsia="Calibri"/>
                <w:szCs w:val="18"/>
              </w:rPr>
              <w:t>DMQ scales/items</w:t>
            </w:r>
          </w:p>
        </w:tc>
        <w:tc>
          <w:tcPr>
            <w:tcW w:w="1418" w:type="dxa"/>
            <w:tcBorders>
              <w:top w:val="single" w:sz="4" w:space="0" w:color="auto"/>
              <w:bottom w:val="single" w:sz="4" w:space="0" w:color="auto"/>
            </w:tcBorders>
            <w:shd w:val="clear" w:color="auto" w:fill="auto"/>
            <w:noWrap/>
            <w:vAlign w:val="center"/>
            <w:hideMark/>
          </w:tcPr>
          <w:p w:rsidR="008E6396" w:rsidRPr="00F9310F" w:rsidRDefault="008E6396" w:rsidP="001709B8">
            <w:pPr>
              <w:pStyle w:val="Tblzat"/>
              <w:jc w:val="center"/>
              <w:rPr>
                <w:szCs w:val="18"/>
              </w:rPr>
            </w:pPr>
            <w:r w:rsidRPr="00F9310F">
              <w:rPr>
                <w:rFonts w:eastAsia="Calibri"/>
                <w:szCs w:val="18"/>
              </w:rPr>
              <w:t xml:space="preserve">Standardized </w:t>
            </w:r>
            <w:r w:rsidRPr="00F9310F">
              <w:rPr>
                <w:szCs w:val="18"/>
              </w:rPr>
              <w:t>loading</w:t>
            </w:r>
          </w:p>
          <w:p w:rsidR="008E6396" w:rsidRPr="00F9310F" w:rsidRDefault="008E6396" w:rsidP="001709B8">
            <w:pPr>
              <w:pStyle w:val="Tblzat"/>
              <w:jc w:val="center"/>
              <w:rPr>
                <w:rFonts w:eastAsia="Calibri"/>
                <w:szCs w:val="18"/>
              </w:rPr>
            </w:pPr>
            <w:r w:rsidRPr="00F9310F">
              <w:rPr>
                <w:szCs w:val="18"/>
              </w:rPr>
              <w:t>(sample 1)</w:t>
            </w:r>
          </w:p>
        </w:tc>
        <w:tc>
          <w:tcPr>
            <w:tcW w:w="1275" w:type="dxa"/>
            <w:gridSpan w:val="2"/>
            <w:tcBorders>
              <w:top w:val="single" w:sz="4" w:space="0" w:color="auto"/>
              <w:bottom w:val="single" w:sz="4" w:space="0" w:color="auto"/>
            </w:tcBorders>
            <w:shd w:val="clear" w:color="auto" w:fill="auto"/>
            <w:vAlign w:val="center"/>
            <w:hideMark/>
          </w:tcPr>
          <w:p w:rsidR="008E6396" w:rsidRPr="00F9310F" w:rsidRDefault="008E6396" w:rsidP="001709B8">
            <w:pPr>
              <w:pStyle w:val="Tblzat"/>
              <w:jc w:val="center"/>
              <w:rPr>
                <w:rFonts w:eastAsia="Calibri"/>
                <w:szCs w:val="18"/>
              </w:rPr>
            </w:pPr>
            <w:r w:rsidRPr="00F9310F">
              <w:rPr>
                <w:rFonts w:eastAsia="Calibri"/>
                <w:szCs w:val="18"/>
              </w:rPr>
              <w:t xml:space="preserve">Standardized </w:t>
            </w:r>
            <w:r w:rsidRPr="00F9310F">
              <w:rPr>
                <w:szCs w:val="18"/>
              </w:rPr>
              <w:t>loading</w:t>
            </w:r>
            <w:r w:rsidRPr="00F9310F">
              <w:rPr>
                <w:rFonts w:eastAsia="Calibri"/>
                <w:szCs w:val="18"/>
                <w:vertAlign w:val="superscript"/>
              </w:rPr>
              <w:t xml:space="preserve"> </w:t>
            </w:r>
            <w:proofErr w:type="gramStart"/>
            <w:r w:rsidRPr="00F9310F">
              <w:rPr>
                <w:rFonts w:eastAsia="Calibri"/>
                <w:szCs w:val="18"/>
                <w:vertAlign w:val="superscript"/>
              </w:rPr>
              <w:t>a</w:t>
            </w:r>
            <w:proofErr w:type="gramEnd"/>
          </w:p>
          <w:p w:rsidR="008E6396" w:rsidRPr="00F9310F" w:rsidRDefault="008E6396" w:rsidP="001709B8">
            <w:pPr>
              <w:pStyle w:val="Tblzat"/>
              <w:jc w:val="center"/>
              <w:rPr>
                <w:rFonts w:eastAsia="Calibri"/>
                <w:szCs w:val="18"/>
              </w:rPr>
            </w:pPr>
            <w:r w:rsidRPr="00F9310F">
              <w:rPr>
                <w:rFonts w:eastAsia="Calibri"/>
                <w:szCs w:val="18"/>
              </w:rPr>
              <w:t>(Sample 2)</w:t>
            </w:r>
          </w:p>
        </w:tc>
        <w:tc>
          <w:tcPr>
            <w:tcW w:w="1276" w:type="dxa"/>
            <w:gridSpan w:val="2"/>
            <w:tcBorders>
              <w:top w:val="single" w:sz="4" w:space="0" w:color="auto"/>
              <w:bottom w:val="single" w:sz="4" w:space="0" w:color="auto"/>
            </w:tcBorders>
            <w:vAlign w:val="center"/>
          </w:tcPr>
          <w:p w:rsidR="008E6396" w:rsidRPr="00F9310F" w:rsidRDefault="008E6396" w:rsidP="001709B8">
            <w:pPr>
              <w:pStyle w:val="Tblzat"/>
              <w:jc w:val="center"/>
              <w:rPr>
                <w:szCs w:val="18"/>
                <w:vertAlign w:val="superscript"/>
              </w:rPr>
            </w:pPr>
            <w:r w:rsidRPr="00F9310F">
              <w:rPr>
                <w:rFonts w:eastAsia="Calibri"/>
                <w:szCs w:val="18"/>
              </w:rPr>
              <w:t xml:space="preserve">Standardized </w:t>
            </w:r>
            <w:r w:rsidRPr="00F9310F">
              <w:rPr>
                <w:szCs w:val="18"/>
              </w:rPr>
              <w:t>loading</w:t>
            </w:r>
            <w:r w:rsidRPr="00F9310F">
              <w:rPr>
                <w:rFonts w:eastAsia="Calibri"/>
                <w:szCs w:val="18"/>
                <w:vertAlign w:val="superscript"/>
              </w:rPr>
              <w:t xml:space="preserve"> </w:t>
            </w:r>
            <w:r w:rsidRPr="00F9310F">
              <w:rPr>
                <w:szCs w:val="18"/>
                <w:vertAlign w:val="superscript"/>
              </w:rPr>
              <w:t>c</w:t>
            </w:r>
          </w:p>
          <w:p w:rsidR="008E6396" w:rsidRPr="00F9310F" w:rsidRDefault="008E6396" w:rsidP="001709B8">
            <w:pPr>
              <w:pStyle w:val="Tblzat"/>
              <w:jc w:val="center"/>
              <w:rPr>
                <w:szCs w:val="18"/>
              </w:rPr>
            </w:pPr>
            <w:r w:rsidRPr="00F9310F">
              <w:rPr>
                <w:rFonts w:eastAsia="Calibri"/>
                <w:szCs w:val="18"/>
              </w:rPr>
              <w:t>(Sample 2)</w:t>
            </w:r>
          </w:p>
        </w:tc>
      </w:tr>
      <w:tr w:rsidR="008E6396" w:rsidRPr="00F9310F" w:rsidTr="001709B8">
        <w:trPr>
          <w:trHeight w:val="283"/>
          <w:jc w:val="center"/>
        </w:trPr>
        <w:tc>
          <w:tcPr>
            <w:tcW w:w="5245" w:type="dxa"/>
            <w:gridSpan w:val="2"/>
            <w:tcBorders>
              <w:top w:val="single" w:sz="4" w:space="0" w:color="auto"/>
            </w:tcBorders>
            <w:vAlign w:val="center"/>
          </w:tcPr>
          <w:p w:rsidR="008E6396" w:rsidRPr="00F9310F" w:rsidRDefault="008E6396" w:rsidP="001709B8">
            <w:pPr>
              <w:pStyle w:val="Tblzat"/>
              <w:rPr>
                <w:rFonts w:eastAsia="Calibri"/>
                <w:b/>
                <w:szCs w:val="18"/>
              </w:rPr>
            </w:pPr>
            <w:r w:rsidRPr="00F9310F">
              <w:rPr>
                <w:rFonts w:eastAsia="Calibri"/>
                <w:b/>
                <w:szCs w:val="18"/>
              </w:rPr>
              <w:t xml:space="preserve">Cognitive/Object </w:t>
            </w:r>
            <w:r w:rsidRPr="00F9310F">
              <w:rPr>
                <w:b/>
                <w:szCs w:val="18"/>
              </w:rPr>
              <w:t>P</w:t>
            </w:r>
            <w:r w:rsidRPr="00F9310F">
              <w:rPr>
                <w:rFonts w:eastAsia="Calibri"/>
                <w:b/>
                <w:szCs w:val="18"/>
              </w:rPr>
              <w:t>ersistence (COP)</w:t>
            </w:r>
          </w:p>
        </w:tc>
        <w:tc>
          <w:tcPr>
            <w:tcW w:w="1531" w:type="dxa"/>
            <w:gridSpan w:val="2"/>
            <w:tcBorders>
              <w:top w:val="single" w:sz="4" w:space="0" w:color="auto"/>
            </w:tcBorders>
            <w:shd w:val="clear" w:color="auto" w:fill="auto"/>
            <w:noWrap/>
            <w:vAlign w:val="center"/>
            <w:hideMark/>
          </w:tcPr>
          <w:p w:rsidR="008E6396" w:rsidRPr="00F9310F" w:rsidRDefault="008E6396" w:rsidP="001709B8">
            <w:pPr>
              <w:pStyle w:val="Tblzat"/>
              <w:rPr>
                <w:rFonts w:eastAsia="Calibri"/>
                <w:szCs w:val="18"/>
              </w:rPr>
            </w:pPr>
          </w:p>
        </w:tc>
        <w:tc>
          <w:tcPr>
            <w:tcW w:w="1247" w:type="dxa"/>
            <w:gridSpan w:val="2"/>
            <w:tcBorders>
              <w:top w:val="single" w:sz="4" w:space="0" w:color="auto"/>
            </w:tcBorders>
            <w:shd w:val="clear" w:color="auto" w:fill="auto"/>
            <w:noWrap/>
            <w:vAlign w:val="center"/>
            <w:hideMark/>
          </w:tcPr>
          <w:p w:rsidR="008E6396" w:rsidRPr="00F9310F" w:rsidRDefault="008E6396" w:rsidP="001709B8">
            <w:pPr>
              <w:pStyle w:val="Tblzat"/>
              <w:rPr>
                <w:rFonts w:eastAsia="Calibri"/>
                <w:szCs w:val="18"/>
              </w:rPr>
            </w:pPr>
          </w:p>
        </w:tc>
        <w:tc>
          <w:tcPr>
            <w:tcW w:w="1247" w:type="dxa"/>
            <w:gridSpan w:val="2"/>
            <w:tcBorders>
              <w:top w:val="single" w:sz="4" w:space="0" w:color="auto"/>
            </w:tcBorders>
            <w:vAlign w:val="center"/>
          </w:tcPr>
          <w:p w:rsidR="008E6396" w:rsidRPr="00F9310F" w:rsidRDefault="008E6396" w:rsidP="001709B8">
            <w:pPr>
              <w:pStyle w:val="Tblzat"/>
              <w:rPr>
                <w:rFonts w:eastAsia="Microsoft JhengHei"/>
                <w:szCs w:val="18"/>
              </w:rPr>
            </w:pPr>
          </w:p>
        </w:tc>
      </w:tr>
      <w:tr w:rsidR="008E6396" w:rsidRPr="00F9310F" w:rsidTr="001709B8">
        <w:trPr>
          <w:gridAfter w:val="1"/>
          <w:wAfter w:w="56" w:type="dxa"/>
          <w:trHeight w:val="283"/>
          <w:jc w:val="center"/>
        </w:trPr>
        <w:tc>
          <w:tcPr>
            <w:tcW w:w="567" w:type="dxa"/>
            <w:vAlign w:val="center"/>
          </w:tcPr>
          <w:p w:rsidR="008E6396" w:rsidRPr="00F9310F" w:rsidDel="00546F7A" w:rsidRDefault="008E6396" w:rsidP="001709B8">
            <w:pPr>
              <w:pStyle w:val="Tblzat"/>
              <w:rPr>
                <w:rFonts w:eastAsia="Calibri"/>
                <w:szCs w:val="18"/>
              </w:rPr>
            </w:pPr>
            <w:r w:rsidRPr="00F9310F">
              <w:rPr>
                <w:szCs w:val="18"/>
              </w:rPr>
              <w:t>01</w:t>
            </w:r>
          </w:p>
        </w:tc>
        <w:tc>
          <w:tcPr>
            <w:tcW w:w="4678" w:type="dxa"/>
            <w:shd w:val="clear" w:color="auto" w:fill="auto"/>
            <w:vAlign w:val="center"/>
            <w:hideMark/>
          </w:tcPr>
          <w:p w:rsidR="008E6396" w:rsidRPr="00F9310F" w:rsidRDefault="008E6396" w:rsidP="001709B8">
            <w:pPr>
              <w:pStyle w:val="Tblzat"/>
              <w:rPr>
                <w:rFonts w:eastAsia="Calibri"/>
                <w:szCs w:val="18"/>
              </w:rPr>
            </w:pPr>
            <w:r w:rsidRPr="00F9310F">
              <w:rPr>
                <w:rFonts w:eastAsia="Calibri"/>
                <w:szCs w:val="18"/>
              </w:rPr>
              <w:t xml:space="preserve">Repeats a new skill until he or she can do it well. </w:t>
            </w:r>
          </w:p>
        </w:tc>
        <w:tc>
          <w:tcPr>
            <w:tcW w:w="1418" w:type="dxa"/>
            <w:shd w:val="clear" w:color="auto" w:fill="auto"/>
            <w:vAlign w:val="center"/>
            <w:hideMark/>
          </w:tcPr>
          <w:p w:rsidR="008E6396" w:rsidRPr="00F9310F" w:rsidRDefault="008E6396" w:rsidP="001709B8">
            <w:pPr>
              <w:pStyle w:val="Tblzat"/>
              <w:jc w:val="center"/>
              <w:rPr>
                <w:rFonts w:eastAsia="Calibri"/>
                <w:szCs w:val="18"/>
              </w:rPr>
            </w:pPr>
            <w:r w:rsidRPr="00F9310F">
              <w:rPr>
                <w:rFonts w:eastAsia="Calibri"/>
                <w:szCs w:val="18"/>
              </w:rPr>
              <w:t>.592</w:t>
            </w:r>
          </w:p>
        </w:tc>
        <w:tc>
          <w:tcPr>
            <w:tcW w:w="1275" w:type="dxa"/>
            <w:gridSpan w:val="2"/>
            <w:shd w:val="clear" w:color="auto" w:fill="auto"/>
            <w:vAlign w:val="center"/>
            <w:hideMark/>
          </w:tcPr>
          <w:p w:rsidR="008E6396" w:rsidRPr="00F9310F" w:rsidRDefault="008E6396" w:rsidP="001709B8">
            <w:pPr>
              <w:pStyle w:val="Tblzat"/>
              <w:jc w:val="center"/>
              <w:rPr>
                <w:szCs w:val="18"/>
              </w:rPr>
            </w:pPr>
            <w:r w:rsidRPr="00F9310F">
              <w:rPr>
                <w:rFonts w:eastAsia="Calibri"/>
                <w:szCs w:val="18"/>
              </w:rPr>
              <w:t>.602</w:t>
            </w:r>
          </w:p>
        </w:tc>
        <w:tc>
          <w:tcPr>
            <w:tcW w:w="1276" w:type="dxa"/>
            <w:gridSpan w:val="2"/>
            <w:vAlign w:val="center"/>
          </w:tcPr>
          <w:p w:rsidR="008E6396" w:rsidRPr="00F9310F" w:rsidRDefault="008E6396" w:rsidP="001709B8">
            <w:pPr>
              <w:pStyle w:val="Tblzat"/>
              <w:jc w:val="center"/>
              <w:rPr>
                <w:rFonts w:eastAsia="Calibri"/>
                <w:szCs w:val="18"/>
              </w:rPr>
            </w:pPr>
            <w:r w:rsidRPr="00F9310F">
              <w:rPr>
                <w:szCs w:val="18"/>
              </w:rPr>
              <w:t>.733</w:t>
            </w:r>
          </w:p>
        </w:tc>
      </w:tr>
      <w:tr w:rsidR="008E6396" w:rsidRPr="00F9310F" w:rsidTr="001709B8">
        <w:trPr>
          <w:gridAfter w:val="1"/>
          <w:wAfter w:w="56" w:type="dxa"/>
          <w:trHeight w:val="283"/>
          <w:jc w:val="center"/>
        </w:trPr>
        <w:tc>
          <w:tcPr>
            <w:tcW w:w="567" w:type="dxa"/>
            <w:vAlign w:val="center"/>
          </w:tcPr>
          <w:p w:rsidR="008E6396" w:rsidRPr="00F9310F" w:rsidRDefault="008E6396" w:rsidP="001709B8">
            <w:pPr>
              <w:pStyle w:val="Tblzat"/>
              <w:rPr>
                <w:rFonts w:eastAsia="Calibri"/>
                <w:szCs w:val="18"/>
              </w:rPr>
            </w:pPr>
            <w:r w:rsidRPr="00F9310F">
              <w:rPr>
                <w:szCs w:val="18"/>
              </w:rPr>
              <w:t>09</w:t>
            </w:r>
          </w:p>
        </w:tc>
        <w:tc>
          <w:tcPr>
            <w:tcW w:w="4678" w:type="dxa"/>
            <w:shd w:val="clear" w:color="auto" w:fill="auto"/>
            <w:vAlign w:val="center"/>
            <w:hideMark/>
          </w:tcPr>
          <w:p w:rsidR="008E6396" w:rsidRPr="00F9310F" w:rsidRDefault="008E6396" w:rsidP="001709B8">
            <w:pPr>
              <w:pStyle w:val="Tblzat"/>
              <w:rPr>
                <w:rFonts w:eastAsia="Calibri"/>
                <w:szCs w:val="18"/>
              </w:rPr>
            </w:pPr>
            <w:r w:rsidRPr="00F9310F">
              <w:rPr>
                <w:rFonts w:eastAsia="Calibri"/>
                <w:szCs w:val="18"/>
              </w:rPr>
              <w:t xml:space="preserve">If a toy or task is hard to do, stops trying after a short time. </w:t>
            </w:r>
            <w:r w:rsidRPr="00F9310F">
              <w:rPr>
                <w:rFonts w:eastAsia="Calibri"/>
                <w:szCs w:val="18"/>
                <w:vertAlign w:val="superscript"/>
              </w:rPr>
              <w:t>b</w:t>
            </w:r>
          </w:p>
        </w:tc>
        <w:tc>
          <w:tcPr>
            <w:tcW w:w="1418" w:type="dxa"/>
            <w:shd w:val="clear" w:color="auto" w:fill="auto"/>
            <w:vAlign w:val="center"/>
            <w:hideMark/>
          </w:tcPr>
          <w:p w:rsidR="008E6396" w:rsidRPr="00F9310F" w:rsidRDefault="008E6396" w:rsidP="001709B8">
            <w:pPr>
              <w:pStyle w:val="Tblzat"/>
              <w:jc w:val="center"/>
              <w:rPr>
                <w:rFonts w:eastAsia="Calibri"/>
                <w:szCs w:val="18"/>
              </w:rPr>
            </w:pPr>
            <w:r w:rsidRPr="00F9310F">
              <w:rPr>
                <w:rFonts w:eastAsia="Calibri"/>
                <w:szCs w:val="18"/>
              </w:rPr>
              <w:t>.460</w:t>
            </w:r>
          </w:p>
        </w:tc>
        <w:tc>
          <w:tcPr>
            <w:tcW w:w="1275" w:type="dxa"/>
            <w:gridSpan w:val="2"/>
            <w:shd w:val="clear" w:color="auto" w:fill="auto"/>
            <w:vAlign w:val="center"/>
            <w:hideMark/>
          </w:tcPr>
          <w:p w:rsidR="008E6396" w:rsidRPr="00F9310F" w:rsidRDefault="008E6396" w:rsidP="001709B8">
            <w:pPr>
              <w:pStyle w:val="Tblzat"/>
              <w:jc w:val="center"/>
              <w:rPr>
                <w:szCs w:val="18"/>
              </w:rPr>
            </w:pPr>
            <w:r w:rsidRPr="00F9310F">
              <w:rPr>
                <w:rFonts w:eastAsia="Calibri"/>
                <w:szCs w:val="18"/>
              </w:rPr>
              <w:t>.473</w:t>
            </w:r>
          </w:p>
        </w:tc>
        <w:tc>
          <w:tcPr>
            <w:tcW w:w="1276" w:type="dxa"/>
            <w:gridSpan w:val="2"/>
            <w:vAlign w:val="center"/>
          </w:tcPr>
          <w:p w:rsidR="008E6396" w:rsidRPr="00F9310F" w:rsidRDefault="008E6396" w:rsidP="001709B8">
            <w:pPr>
              <w:pStyle w:val="Tblzat"/>
              <w:jc w:val="center"/>
              <w:rPr>
                <w:rFonts w:eastAsia="Calibri"/>
                <w:szCs w:val="18"/>
              </w:rPr>
            </w:pPr>
          </w:p>
        </w:tc>
      </w:tr>
      <w:tr w:rsidR="008E6396" w:rsidRPr="00F9310F" w:rsidTr="001709B8">
        <w:trPr>
          <w:gridAfter w:val="1"/>
          <w:wAfter w:w="56" w:type="dxa"/>
          <w:trHeight w:val="283"/>
          <w:jc w:val="center"/>
        </w:trPr>
        <w:tc>
          <w:tcPr>
            <w:tcW w:w="567" w:type="dxa"/>
            <w:vAlign w:val="center"/>
          </w:tcPr>
          <w:p w:rsidR="008E6396" w:rsidRPr="00F9310F" w:rsidRDefault="008E6396" w:rsidP="001709B8">
            <w:pPr>
              <w:pStyle w:val="Tblzat"/>
              <w:rPr>
                <w:szCs w:val="18"/>
              </w:rPr>
            </w:pPr>
            <w:r w:rsidRPr="00F9310F">
              <w:rPr>
                <w:szCs w:val="18"/>
              </w:rPr>
              <w:t>14</w:t>
            </w:r>
          </w:p>
        </w:tc>
        <w:tc>
          <w:tcPr>
            <w:tcW w:w="4678" w:type="dxa"/>
            <w:shd w:val="clear" w:color="auto" w:fill="auto"/>
            <w:vAlign w:val="center"/>
            <w:hideMark/>
          </w:tcPr>
          <w:p w:rsidR="008E6396" w:rsidRPr="00F9310F" w:rsidRDefault="008E6396" w:rsidP="001709B8">
            <w:pPr>
              <w:pStyle w:val="Tblzat"/>
              <w:rPr>
                <w:rFonts w:eastAsia="Calibri"/>
                <w:szCs w:val="18"/>
              </w:rPr>
            </w:pPr>
            <w:r w:rsidRPr="00F9310F">
              <w:rPr>
                <w:rFonts w:eastAsia="Calibri"/>
                <w:szCs w:val="18"/>
              </w:rPr>
              <w:t>Tries to do things, even if it takes a long time.</w:t>
            </w:r>
          </w:p>
        </w:tc>
        <w:tc>
          <w:tcPr>
            <w:tcW w:w="1418" w:type="dxa"/>
            <w:shd w:val="clear" w:color="auto" w:fill="auto"/>
            <w:vAlign w:val="center"/>
            <w:hideMark/>
          </w:tcPr>
          <w:p w:rsidR="008E6396" w:rsidRPr="00F9310F" w:rsidRDefault="008E6396" w:rsidP="001709B8">
            <w:pPr>
              <w:pStyle w:val="Tblzat"/>
              <w:jc w:val="center"/>
              <w:rPr>
                <w:rFonts w:eastAsia="Calibri"/>
                <w:szCs w:val="18"/>
              </w:rPr>
            </w:pPr>
            <w:r w:rsidRPr="00F9310F">
              <w:rPr>
                <w:rFonts w:eastAsia="Calibri"/>
                <w:szCs w:val="18"/>
              </w:rPr>
              <w:t>.664</w:t>
            </w:r>
          </w:p>
        </w:tc>
        <w:tc>
          <w:tcPr>
            <w:tcW w:w="1275" w:type="dxa"/>
            <w:gridSpan w:val="2"/>
            <w:shd w:val="clear" w:color="auto" w:fill="auto"/>
            <w:vAlign w:val="center"/>
            <w:hideMark/>
          </w:tcPr>
          <w:p w:rsidR="008E6396" w:rsidRPr="00F9310F" w:rsidRDefault="008E6396" w:rsidP="001709B8">
            <w:pPr>
              <w:pStyle w:val="Tblzat"/>
              <w:jc w:val="center"/>
              <w:rPr>
                <w:szCs w:val="18"/>
              </w:rPr>
            </w:pPr>
            <w:r w:rsidRPr="00F9310F">
              <w:rPr>
                <w:rFonts w:eastAsia="Calibri"/>
                <w:szCs w:val="18"/>
              </w:rPr>
              <w:t>.668</w:t>
            </w:r>
          </w:p>
        </w:tc>
        <w:tc>
          <w:tcPr>
            <w:tcW w:w="1276" w:type="dxa"/>
            <w:gridSpan w:val="2"/>
            <w:vAlign w:val="center"/>
          </w:tcPr>
          <w:p w:rsidR="008E6396" w:rsidRPr="00F9310F" w:rsidRDefault="008E6396" w:rsidP="001709B8">
            <w:pPr>
              <w:pStyle w:val="Tblzat"/>
              <w:jc w:val="center"/>
              <w:rPr>
                <w:rFonts w:eastAsia="Calibri"/>
                <w:szCs w:val="18"/>
              </w:rPr>
            </w:pPr>
            <w:r w:rsidRPr="00F9310F">
              <w:rPr>
                <w:szCs w:val="18"/>
              </w:rPr>
              <w:t>.810</w:t>
            </w:r>
          </w:p>
        </w:tc>
      </w:tr>
      <w:tr w:rsidR="008E6396" w:rsidRPr="00F9310F" w:rsidTr="001709B8">
        <w:trPr>
          <w:gridAfter w:val="1"/>
          <w:wAfter w:w="56" w:type="dxa"/>
          <w:trHeight w:val="283"/>
          <w:jc w:val="center"/>
        </w:trPr>
        <w:tc>
          <w:tcPr>
            <w:tcW w:w="567" w:type="dxa"/>
            <w:vAlign w:val="center"/>
          </w:tcPr>
          <w:p w:rsidR="008E6396" w:rsidRPr="00F9310F" w:rsidRDefault="008E6396" w:rsidP="001709B8">
            <w:pPr>
              <w:pStyle w:val="Tblzat"/>
              <w:rPr>
                <w:b/>
                <w:bCs/>
                <w:szCs w:val="18"/>
              </w:rPr>
            </w:pPr>
            <w:r w:rsidRPr="00F9310F">
              <w:rPr>
                <w:szCs w:val="18"/>
              </w:rPr>
              <w:t>17</w:t>
            </w:r>
          </w:p>
        </w:tc>
        <w:tc>
          <w:tcPr>
            <w:tcW w:w="4678" w:type="dxa"/>
            <w:shd w:val="clear" w:color="auto" w:fill="auto"/>
            <w:vAlign w:val="center"/>
            <w:hideMark/>
          </w:tcPr>
          <w:p w:rsidR="008E6396" w:rsidRPr="00F9310F" w:rsidRDefault="008E6396" w:rsidP="001709B8">
            <w:pPr>
              <w:pStyle w:val="Tblzat"/>
              <w:rPr>
                <w:rFonts w:eastAsia="Calibri"/>
                <w:szCs w:val="18"/>
              </w:rPr>
            </w:pPr>
            <w:r w:rsidRPr="00F9310F">
              <w:rPr>
                <w:rFonts w:eastAsia="Calibri"/>
                <w:szCs w:val="18"/>
              </w:rPr>
              <w:t>Explores all parts of an object or toy with many parts.</w:t>
            </w:r>
          </w:p>
        </w:tc>
        <w:tc>
          <w:tcPr>
            <w:tcW w:w="1418" w:type="dxa"/>
            <w:shd w:val="clear" w:color="auto" w:fill="auto"/>
            <w:vAlign w:val="center"/>
            <w:hideMark/>
          </w:tcPr>
          <w:p w:rsidR="008E6396" w:rsidRPr="00F9310F" w:rsidRDefault="008E6396" w:rsidP="001709B8">
            <w:pPr>
              <w:pStyle w:val="Tblzat"/>
              <w:jc w:val="center"/>
              <w:rPr>
                <w:rFonts w:eastAsia="Calibri"/>
                <w:szCs w:val="18"/>
              </w:rPr>
            </w:pPr>
            <w:r w:rsidRPr="00F9310F">
              <w:rPr>
                <w:rFonts w:eastAsia="Calibri"/>
                <w:szCs w:val="18"/>
              </w:rPr>
              <w:t>.316*</w:t>
            </w:r>
          </w:p>
        </w:tc>
        <w:tc>
          <w:tcPr>
            <w:tcW w:w="1275" w:type="dxa"/>
            <w:gridSpan w:val="2"/>
            <w:shd w:val="clear" w:color="auto" w:fill="auto"/>
            <w:noWrap/>
            <w:vAlign w:val="center"/>
            <w:hideMark/>
          </w:tcPr>
          <w:p w:rsidR="008E6396" w:rsidRPr="00F9310F" w:rsidRDefault="008E6396" w:rsidP="001709B8">
            <w:pPr>
              <w:pStyle w:val="Tblzat"/>
              <w:jc w:val="center"/>
              <w:rPr>
                <w:szCs w:val="18"/>
              </w:rPr>
            </w:pPr>
            <w:r w:rsidRPr="00F9310F">
              <w:rPr>
                <w:szCs w:val="18"/>
              </w:rPr>
              <w:t>-</w:t>
            </w:r>
          </w:p>
        </w:tc>
        <w:tc>
          <w:tcPr>
            <w:tcW w:w="1276" w:type="dxa"/>
            <w:gridSpan w:val="2"/>
            <w:vAlign w:val="center"/>
          </w:tcPr>
          <w:p w:rsidR="008E6396" w:rsidRPr="00F9310F" w:rsidRDefault="008E6396" w:rsidP="001709B8">
            <w:pPr>
              <w:pStyle w:val="Tblzat"/>
              <w:jc w:val="center"/>
              <w:rPr>
                <w:szCs w:val="18"/>
              </w:rPr>
            </w:pPr>
          </w:p>
        </w:tc>
      </w:tr>
      <w:tr w:rsidR="008E6396" w:rsidRPr="00F9310F" w:rsidTr="001709B8">
        <w:trPr>
          <w:gridAfter w:val="1"/>
          <w:wAfter w:w="56" w:type="dxa"/>
          <w:trHeight w:val="283"/>
          <w:jc w:val="center"/>
        </w:trPr>
        <w:tc>
          <w:tcPr>
            <w:tcW w:w="567" w:type="dxa"/>
            <w:vAlign w:val="center"/>
          </w:tcPr>
          <w:p w:rsidR="008E6396" w:rsidRPr="00F9310F" w:rsidRDefault="008E6396" w:rsidP="001709B8">
            <w:pPr>
              <w:pStyle w:val="Tblzat"/>
              <w:rPr>
                <w:szCs w:val="18"/>
              </w:rPr>
            </w:pPr>
            <w:r w:rsidRPr="00F9310F">
              <w:rPr>
                <w:szCs w:val="18"/>
              </w:rPr>
              <w:t>23</w:t>
            </w:r>
          </w:p>
        </w:tc>
        <w:tc>
          <w:tcPr>
            <w:tcW w:w="4678" w:type="dxa"/>
            <w:shd w:val="clear" w:color="auto" w:fill="auto"/>
            <w:vAlign w:val="center"/>
            <w:hideMark/>
          </w:tcPr>
          <w:p w:rsidR="008E6396" w:rsidRPr="00F9310F" w:rsidRDefault="008E6396" w:rsidP="001709B8">
            <w:pPr>
              <w:pStyle w:val="Tblzat"/>
              <w:rPr>
                <w:rFonts w:eastAsia="Calibri"/>
                <w:szCs w:val="18"/>
              </w:rPr>
            </w:pPr>
            <w:r w:rsidRPr="00F9310F">
              <w:rPr>
                <w:rFonts w:eastAsia="Calibri"/>
                <w:szCs w:val="18"/>
              </w:rPr>
              <w:t>Works for a long time trying to do something hard.</w:t>
            </w:r>
          </w:p>
        </w:tc>
        <w:tc>
          <w:tcPr>
            <w:tcW w:w="1418" w:type="dxa"/>
            <w:shd w:val="clear" w:color="auto" w:fill="auto"/>
            <w:vAlign w:val="center"/>
            <w:hideMark/>
          </w:tcPr>
          <w:p w:rsidR="008E6396" w:rsidRPr="00F9310F" w:rsidRDefault="008E6396" w:rsidP="001709B8">
            <w:pPr>
              <w:pStyle w:val="Tblzat"/>
              <w:jc w:val="center"/>
              <w:rPr>
                <w:rFonts w:eastAsia="Calibri"/>
                <w:szCs w:val="18"/>
              </w:rPr>
            </w:pPr>
            <w:r w:rsidRPr="00F9310F">
              <w:rPr>
                <w:rFonts w:eastAsia="Calibri"/>
                <w:szCs w:val="18"/>
              </w:rPr>
              <w:t>.795</w:t>
            </w:r>
          </w:p>
        </w:tc>
        <w:tc>
          <w:tcPr>
            <w:tcW w:w="1275" w:type="dxa"/>
            <w:gridSpan w:val="2"/>
            <w:shd w:val="clear" w:color="auto" w:fill="auto"/>
            <w:vAlign w:val="center"/>
            <w:hideMark/>
          </w:tcPr>
          <w:p w:rsidR="008E6396" w:rsidRPr="00F9310F" w:rsidRDefault="008E6396" w:rsidP="001709B8">
            <w:pPr>
              <w:pStyle w:val="Tblzat"/>
              <w:jc w:val="center"/>
              <w:rPr>
                <w:szCs w:val="18"/>
              </w:rPr>
            </w:pPr>
            <w:r w:rsidRPr="00F9310F">
              <w:rPr>
                <w:rFonts w:eastAsia="Calibri"/>
                <w:szCs w:val="18"/>
              </w:rPr>
              <w:t>.779</w:t>
            </w:r>
          </w:p>
        </w:tc>
        <w:tc>
          <w:tcPr>
            <w:tcW w:w="1276" w:type="dxa"/>
            <w:gridSpan w:val="2"/>
            <w:vAlign w:val="center"/>
          </w:tcPr>
          <w:p w:rsidR="008E6396" w:rsidRPr="00F9310F" w:rsidRDefault="008E6396" w:rsidP="001709B8">
            <w:pPr>
              <w:pStyle w:val="Tblzat"/>
              <w:jc w:val="center"/>
              <w:rPr>
                <w:rFonts w:eastAsia="Calibri"/>
                <w:szCs w:val="18"/>
              </w:rPr>
            </w:pPr>
            <w:r w:rsidRPr="00F9310F">
              <w:rPr>
                <w:szCs w:val="18"/>
              </w:rPr>
              <w:t>.810</w:t>
            </w:r>
          </w:p>
        </w:tc>
      </w:tr>
      <w:tr w:rsidR="008E6396" w:rsidRPr="00F9310F" w:rsidTr="001709B8">
        <w:trPr>
          <w:gridAfter w:val="1"/>
          <w:wAfter w:w="56" w:type="dxa"/>
          <w:trHeight w:val="283"/>
          <w:jc w:val="center"/>
        </w:trPr>
        <w:tc>
          <w:tcPr>
            <w:tcW w:w="567" w:type="dxa"/>
            <w:vAlign w:val="center"/>
          </w:tcPr>
          <w:p w:rsidR="008E6396" w:rsidRPr="00F9310F" w:rsidRDefault="008E6396" w:rsidP="001709B8">
            <w:pPr>
              <w:pStyle w:val="Tblzat"/>
              <w:rPr>
                <w:b/>
                <w:bCs/>
                <w:szCs w:val="18"/>
              </w:rPr>
            </w:pPr>
            <w:r w:rsidRPr="00F9310F">
              <w:rPr>
                <w:szCs w:val="18"/>
              </w:rPr>
              <w:t>24</w:t>
            </w:r>
          </w:p>
        </w:tc>
        <w:tc>
          <w:tcPr>
            <w:tcW w:w="4678" w:type="dxa"/>
            <w:shd w:val="clear" w:color="auto" w:fill="auto"/>
            <w:vAlign w:val="center"/>
            <w:hideMark/>
          </w:tcPr>
          <w:p w:rsidR="008E6396" w:rsidRPr="00F9310F" w:rsidRDefault="008E6396" w:rsidP="001709B8">
            <w:pPr>
              <w:pStyle w:val="Tblzat"/>
              <w:rPr>
                <w:rFonts w:eastAsia="Calibri"/>
                <w:szCs w:val="18"/>
              </w:rPr>
            </w:pPr>
            <w:r w:rsidRPr="00F9310F">
              <w:rPr>
                <w:rFonts w:eastAsia="Calibri"/>
                <w:szCs w:val="18"/>
              </w:rPr>
              <w:t>Tries hard to do cause and effect toys such as a busy box.</w:t>
            </w:r>
          </w:p>
        </w:tc>
        <w:tc>
          <w:tcPr>
            <w:tcW w:w="1418" w:type="dxa"/>
            <w:shd w:val="clear" w:color="auto" w:fill="auto"/>
            <w:vAlign w:val="center"/>
            <w:hideMark/>
          </w:tcPr>
          <w:p w:rsidR="008E6396" w:rsidRPr="00F9310F" w:rsidRDefault="008E6396" w:rsidP="001709B8">
            <w:pPr>
              <w:pStyle w:val="Tblzat"/>
              <w:jc w:val="center"/>
              <w:rPr>
                <w:rFonts w:eastAsia="Calibri"/>
                <w:szCs w:val="18"/>
              </w:rPr>
            </w:pPr>
            <w:r w:rsidRPr="00F9310F">
              <w:rPr>
                <w:rFonts w:eastAsia="Calibri"/>
                <w:szCs w:val="18"/>
              </w:rPr>
              <w:t>.440*</w:t>
            </w:r>
          </w:p>
        </w:tc>
        <w:tc>
          <w:tcPr>
            <w:tcW w:w="1275" w:type="dxa"/>
            <w:gridSpan w:val="2"/>
            <w:shd w:val="clear" w:color="auto" w:fill="auto"/>
            <w:vAlign w:val="center"/>
            <w:hideMark/>
          </w:tcPr>
          <w:p w:rsidR="008E6396" w:rsidRPr="00F9310F" w:rsidRDefault="008E6396" w:rsidP="001709B8">
            <w:pPr>
              <w:pStyle w:val="Tblzat"/>
              <w:jc w:val="center"/>
              <w:rPr>
                <w:rFonts w:eastAsia="Calibri"/>
                <w:szCs w:val="18"/>
              </w:rPr>
            </w:pPr>
            <w:r w:rsidRPr="00F9310F">
              <w:rPr>
                <w:rFonts w:eastAsia="Microsoft JhengHei"/>
                <w:szCs w:val="18"/>
              </w:rPr>
              <w:t>-</w:t>
            </w:r>
          </w:p>
        </w:tc>
        <w:tc>
          <w:tcPr>
            <w:tcW w:w="1276" w:type="dxa"/>
            <w:gridSpan w:val="2"/>
            <w:vAlign w:val="center"/>
          </w:tcPr>
          <w:p w:rsidR="008E6396" w:rsidRPr="00F9310F" w:rsidRDefault="008E6396" w:rsidP="001709B8">
            <w:pPr>
              <w:pStyle w:val="Tblzat"/>
              <w:jc w:val="center"/>
              <w:rPr>
                <w:rFonts w:eastAsia="Microsoft JhengHei"/>
                <w:szCs w:val="18"/>
              </w:rPr>
            </w:pPr>
          </w:p>
        </w:tc>
      </w:tr>
      <w:tr w:rsidR="008E6396" w:rsidRPr="00F9310F" w:rsidTr="001709B8">
        <w:trPr>
          <w:gridAfter w:val="1"/>
          <w:wAfter w:w="56" w:type="dxa"/>
          <w:trHeight w:val="283"/>
          <w:jc w:val="center"/>
        </w:trPr>
        <w:tc>
          <w:tcPr>
            <w:tcW w:w="567" w:type="dxa"/>
            <w:vAlign w:val="center"/>
          </w:tcPr>
          <w:p w:rsidR="008E6396" w:rsidRPr="00F9310F" w:rsidRDefault="008E6396" w:rsidP="001709B8">
            <w:pPr>
              <w:pStyle w:val="Tblzat"/>
              <w:rPr>
                <w:szCs w:val="18"/>
              </w:rPr>
            </w:pPr>
            <w:r w:rsidRPr="00F9310F">
              <w:rPr>
                <w:szCs w:val="18"/>
              </w:rPr>
              <w:t>27</w:t>
            </w:r>
          </w:p>
        </w:tc>
        <w:tc>
          <w:tcPr>
            <w:tcW w:w="4678" w:type="dxa"/>
            <w:shd w:val="clear" w:color="auto" w:fill="auto"/>
            <w:vAlign w:val="center"/>
          </w:tcPr>
          <w:p w:rsidR="008E6396" w:rsidRPr="00F9310F" w:rsidRDefault="008E6396" w:rsidP="001709B8">
            <w:pPr>
              <w:pStyle w:val="Tblzat"/>
              <w:rPr>
                <w:rFonts w:eastAsia="Calibri"/>
                <w:szCs w:val="18"/>
              </w:rPr>
            </w:pPr>
            <w:r w:rsidRPr="00F9310F">
              <w:rPr>
                <w:rFonts w:eastAsia="Calibri"/>
                <w:szCs w:val="18"/>
              </w:rPr>
              <w:t>Likes to try hard things instead of easy ones.</w:t>
            </w:r>
          </w:p>
        </w:tc>
        <w:tc>
          <w:tcPr>
            <w:tcW w:w="1418" w:type="dxa"/>
            <w:shd w:val="clear" w:color="auto" w:fill="auto"/>
            <w:vAlign w:val="center"/>
          </w:tcPr>
          <w:p w:rsidR="008E6396" w:rsidRPr="00F9310F" w:rsidRDefault="008E6396" w:rsidP="001709B8">
            <w:pPr>
              <w:pStyle w:val="Tblzat"/>
              <w:jc w:val="center"/>
              <w:rPr>
                <w:rFonts w:eastAsia="Calibri"/>
                <w:szCs w:val="18"/>
              </w:rPr>
            </w:pPr>
            <w:r w:rsidRPr="00F9310F">
              <w:rPr>
                <w:rFonts w:eastAsia="Calibri"/>
                <w:szCs w:val="18"/>
              </w:rPr>
              <w:t>.435*</w:t>
            </w:r>
          </w:p>
        </w:tc>
        <w:tc>
          <w:tcPr>
            <w:tcW w:w="1275" w:type="dxa"/>
            <w:gridSpan w:val="2"/>
            <w:shd w:val="clear" w:color="auto" w:fill="auto"/>
            <w:vAlign w:val="center"/>
          </w:tcPr>
          <w:p w:rsidR="008E6396" w:rsidRPr="00F9310F" w:rsidRDefault="008E6396" w:rsidP="001709B8">
            <w:pPr>
              <w:pStyle w:val="Tblzat"/>
              <w:jc w:val="center"/>
              <w:rPr>
                <w:rFonts w:eastAsia="Microsoft JhengHei"/>
                <w:szCs w:val="18"/>
              </w:rPr>
            </w:pPr>
            <w:r w:rsidRPr="00F9310F">
              <w:rPr>
                <w:szCs w:val="18"/>
              </w:rPr>
              <w:t>-</w:t>
            </w:r>
          </w:p>
        </w:tc>
        <w:tc>
          <w:tcPr>
            <w:tcW w:w="1276" w:type="dxa"/>
            <w:gridSpan w:val="2"/>
            <w:vAlign w:val="center"/>
          </w:tcPr>
          <w:p w:rsidR="008E6396" w:rsidRPr="00F9310F" w:rsidRDefault="008E6396" w:rsidP="001709B8">
            <w:pPr>
              <w:pStyle w:val="Tblzat"/>
              <w:jc w:val="center"/>
              <w:rPr>
                <w:rFonts w:eastAsia="Microsoft JhengHei"/>
                <w:szCs w:val="18"/>
              </w:rPr>
            </w:pPr>
          </w:p>
        </w:tc>
      </w:tr>
      <w:tr w:rsidR="008E6396" w:rsidRPr="00F9310F" w:rsidTr="001709B8">
        <w:trPr>
          <w:gridAfter w:val="1"/>
          <w:wAfter w:w="56" w:type="dxa"/>
          <w:trHeight w:val="283"/>
          <w:jc w:val="center"/>
        </w:trPr>
        <w:tc>
          <w:tcPr>
            <w:tcW w:w="567" w:type="dxa"/>
            <w:vAlign w:val="center"/>
          </w:tcPr>
          <w:p w:rsidR="008E6396" w:rsidRPr="00F9310F" w:rsidRDefault="008E6396" w:rsidP="001709B8">
            <w:pPr>
              <w:pStyle w:val="Tblzat"/>
              <w:rPr>
                <w:szCs w:val="18"/>
              </w:rPr>
            </w:pPr>
            <w:r w:rsidRPr="00F9310F">
              <w:rPr>
                <w:szCs w:val="18"/>
              </w:rPr>
              <w:t>29</w:t>
            </w:r>
          </w:p>
        </w:tc>
        <w:tc>
          <w:tcPr>
            <w:tcW w:w="4678" w:type="dxa"/>
            <w:shd w:val="clear" w:color="auto" w:fill="auto"/>
            <w:vAlign w:val="center"/>
            <w:hideMark/>
          </w:tcPr>
          <w:p w:rsidR="008E6396" w:rsidRPr="00F9310F" w:rsidRDefault="008E6396" w:rsidP="001709B8">
            <w:pPr>
              <w:pStyle w:val="Tblzat"/>
              <w:rPr>
                <w:rFonts w:eastAsia="Calibri"/>
                <w:szCs w:val="18"/>
              </w:rPr>
            </w:pPr>
            <w:r w:rsidRPr="00F9310F">
              <w:rPr>
                <w:rFonts w:eastAsia="Calibri"/>
                <w:szCs w:val="18"/>
              </w:rPr>
              <w:t>Will work for a long time trying to get something open.</w:t>
            </w:r>
          </w:p>
        </w:tc>
        <w:tc>
          <w:tcPr>
            <w:tcW w:w="1418" w:type="dxa"/>
            <w:shd w:val="clear" w:color="auto" w:fill="auto"/>
            <w:vAlign w:val="center"/>
            <w:hideMark/>
          </w:tcPr>
          <w:p w:rsidR="008E6396" w:rsidRPr="00F9310F" w:rsidRDefault="008E6396" w:rsidP="001709B8">
            <w:pPr>
              <w:pStyle w:val="Tblzat"/>
              <w:jc w:val="center"/>
              <w:rPr>
                <w:rFonts w:eastAsia="Calibri"/>
                <w:szCs w:val="18"/>
              </w:rPr>
            </w:pPr>
            <w:r w:rsidRPr="00F9310F">
              <w:rPr>
                <w:rFonts w:eastAsia="Calibri"/>
                <w:szCs w:val="18"/>
              </w:rPr>
              <w:t>.622</w:t>
            </w:r>
          </w:p>
        </w:tc>
        <w:tc>
          <w:tcPr>
            <w:tcW w:w="1275" w:type="dxa"/>
            <w:gridSpan w:val="2"/>
            <w:shd w:val="clear" w:color="auto" w:fill="auto"/>
            <w:vAlign w:val="center"/>
            <w:hideMark/>
          </w:tcPr>
          <w:p w:rsidR="008E6396" w:rsidRPr="00F9310F" w:rsidRDefault="008E6396" w:rsidP="001709B8">
            <w:pPr>
              <w:pStyle w:val="Tblzat"/>
              <w:jc w:val="center"/>
              <w:rPr>
                <w:szCs w:val="18"/>
              </w:rPr>
            </w:pPr>
            <w:r w:rsidRPr="00F9310F">
              <w:rPr>
                <w:rFonts w:eastAsia="Calibri"/>
                <w:szCs w:val="18"/>
              </w:rPr>
              <w:t>.627</w:t>
            </w:r>
          </w:p>
        </w:tc>
        <w:tc>
          <w:tcPr>
            <w:tcW w:w="1276" w:type="dxa"/>
            <w:gridSpan w:val="2"/>
            <w:vAlign w:val="center"/>
          </w:tcPr>
          <w:p w:rsidR="008E6396" w:rsidRPr="00F9310F" w:rsidRDefault="008E6396" w:rsidP="001709B8">
            <w:pPr>
              <w:pStyle w:val="Tblzat"/>
              <w:jc w:val="center"/>
              <w:rPr>
                <w:rFonts w:eastAsia="Calibri"/>
                <w:szCs w:val="18"/>
              </w:rPr>
            </w:pPr>
            <w:r w:rsidRPr="00F9310F">
              <w:rPr>
                <w:szCs w:val="18"/>
              </w:rPr>
              <w:t>.772</w:t>
            </w:r>
          </w:p>
        </w:tc>
      </w:tr>
      <w:tr w:rsidR="008E6396" w:rsidRPr="00F9310F" w:rsidTr="001709B8">
        <w:trPr>
          <w:gridAfter w:val="1"/>
          <w:wAfter w:w="56" w:type="dxa"/>
          <w:trHeight w:val="283"/>
          <w:jc w:val="center"/>
        </w:trPr>
        <w:tc>
          <w:tcPr>
            <w:tcW w:w="567" w:type="dxa"/>
            <w:vAlign w:val="center"/>
          </w:tcPr>
          <w:p w:rsidR="008E6396" w:rsidRPr="00F9310F" w:rsidRDefault="008E6396" w:rsidP="001709B8">
            <w:pPr>
              <w:pStyle w:val="Tblzat"/>
              <w:rPr>
                <w:szCs w:val="18"/>
              </w:rPr>
            </w:pPr>
            <w:r w:rsidRPr="00F9310F">
              <w:rPr>
                <w:szCs w:val="18"/>
              </w:rPr>
              <w:t>31</w:t>
            </w:r>
          </w:p>
        </w:tc>
        <w:tc>
          <w:tcPr>
            <w:tcW w:w="4678" w:type="dxa"/>
            <w:shd w:val="clear" w:color="auto" w:fill="auto"/>
            <w:vAlign w:val="center"/>
            <w:hideMark/>
          </w:tcPr>
          <w:p w:rsidR="008E6396" w:rsidRPr="00F9310F" w:rsidRDefault="008E6396" w:rsidP="001709B8">
            <w:pPr>
              <w:pStyle w:val="Tblzat"/>
              <w:rPr>
                <w:rFonts w:eastAsia="Calibri"/>
                <w:szCs w:val="18"/>
              </w:rPr>
            </w:pPr>
            <w:r w:rsidRPr="00F9310F">
              <w:rPr>
                <w:rFonts w:eastAsia="Calibri"/>
                <w:szCs w:val="18"/>
              </w:rPr>
              <w:t>Tries to complete toys like puzzles even if they are hard.</w:t>
            </w:r>
          </w:p>
        </w:tc>
        <w:tc>
          <w:tcPr>
            <w:tcW w:w="1418" w:type="dxa"/>
            <w:shd w:val="clear" w:color="auto" w:fill="auto"/>
            <w:vAlign w:val="center"/>
            <w:hideMark/>
          </w:tcPr>
          <w:p w:rsidR="008E6396" w:rsidRPr="00F9310F" w:rsidRDefault="008E6396" w:rsidP="001709B8">
            <w:pPr>
              <w:pStyle w:val="Tblzat"/>
              <w:jc w:val="center"/>
              <w:rPr>
                <w:rFonts w:eastAsia="Calibri"/>
                <w:szCs w:val="18"/>
              </w:rPr>
            </w:pPr>
            <w:r w:rsidRPr="00F9310F">
              <w:rPr>
                <w:rFonts w:eastAsia="Calibri"/>
                <w:szCs w:val="18"/>
              </w:rPr>
              <w:t>.534</w:t>
            </w:r>
          </w:p>
        </w:tc>
        <w:tc>
          <w:tcPr>
            <w:tcW w:w="1275" w:type="dxa"/>
            <w:gridSpan w:val="2"/>
            <w:shd w:val="clear" w:color="auto" w:fill="auto"/>
            <w:vAlign w:val="center"/>
            <w:hideMark/>
          </w:tcPr>
          <w:p w:rsidR="008E6396" w:rsidRPr="00F9310F" w:rsidRDefault="008E6396" w:rsidP="001709B8">
            <w:pPr>
              <w:pStyle w:val="Tblzat"/>
              <w:jc w:val="center"/>
              <w:rPr>
                <w:szCs w:val="18"/>
              </w:rPr>
            </w:pPr>
            <w:r w:rsidRPr="00F9310F">
              <w:rPr>
                <w:rFonts w:eastAsia="Calibri"/>
                <w:szCs w:val="18"/>
              </w:rPr>
              <w:t>.545</w:t>
            </w:r>
          </w:p>
        </w:tc>
        <w:tc>
          <w:tcPr>
            <w:tcW w:w="1276" w:type="dxa"/>
            <w:gridSpan w:val="2"/>
            <w:vAlign w:val="center"/>
          </w:tcPr>
          <w:p w:rsidR="008E6396" w:rsidRPr="00F9310F" w:rsidRDefault="008E6396" w:rsidP="001709B8">
            <w:pPr>
              <w:pStyle w:val="Tblzat"/>
              <w:jc w:val="center"/>
              <w:rPr>
                <w:rFonts w:eastAsia="Calibri"/>
                <w:szCs w:val="18"/>
              </w:rPr>
            </w:pPr>
            <w:r w:rsidRPr="00F9310F">
              <w:rPr>
                <w:szCs w:val="18"/>
              </w:rPr>
              <w:t>.570</w:t>
            </w:r>
          </w:p>
        </w:tc>
      </w:tr>
      <w:tr w:rsidR="008E6396" w:rsidRPr="00F9310F" w:rsidTr="001709B8">
        <w:trPr>
          <w:trHeight w:val="283"/>
          <w:jc w:val="center"/>
        </w:trPr>
        <w:tc>
          <w:tcPr>
            <w:tcW w:w="5245" w:type="dxa"/>
            <w:gridSpan w:val="2"/>
            <w:vAlign w:val="center"/>
          </w:tcPr>
          <w:p w:rsidR="008E6396" w:rsidRPr="00F9310F" w:rsidRDefault="008E6396" w:rsidP="001709B8">
            <w:pPr>
              <w:pStyle w:val="Tblzat"/>
              <w:rPr>
                <w:rFonts w:eastAsia="Calibri"/>
                <w:b/>
                <w:szCs w:val="18"/>
              </w:rPr>
            </w:pPr>
            <w:r w:rsidRPr="00F9310F">
              <w:rPr>
                <w:rFonts w:eastAsia="Calibri"/>
                <w:b/>
                <w:szCs w:val="18"/>
              </w:rPr>
              <w:t xml:space="preserve">Gross </w:t>
            </w:r>
            <w:r w:rsidRPr="00F9310F">
              <w:rPr>
                <w:b/>
                <w:szCs w:val="18"/>
              </w:rPr>
              <w:t>M</w:t>
            </w:r>
            <w:r w:rsidRPr="00F9310F">
              <w:rPr>
                <w:rFonts w:eastAsia="Calibri"/>
                <w:b/>
                <w:szCs w:val="18"/>
              </w:rPr>
              <w:t>otor Persistence (GMP)</w:t>
            </w:r>
          </w:p>
        </w:tc>
        <w:tc>
          <w:tcPr>
            <w:tcW w:w="1531" w:type="dxa"/>
            <w:gridSpan w:val="2"/>
            <w:shd w:val="clear" w:color="auto" w:fill="auto"/>
            <w:noWrap/>
            <w:vAlign w:val="center"/>
            <w:hideMark/>
          </w:tcPr>
          <w:p w:rsidR="008E6396" w:rsidRPr="00F9310F" w:rsidRDefault="008E6396" w:rsidP="001709B8">
            <w:pPr>
              <w:pStyle w:val="Tblzat"/>
              <w:rPr>
                <w:rFonts w:eastAsia="Calibri"/>
                <w:szCs w:val="18"/>
              </w:rPr>
            </w:pPr>
          </w:p>
        </w:tc>
        <w:tc>
          <w:tcPr>
            <w:tcW w:w="1247" w:type="dxa"/>
            <w:gridSpan w:val="2"/>
            <w:shd w:val="clear" w:color="auto" w:fill="auto"/>
            <w:noWrap/>
            <w:vAlign w:val="center"/>
            <w:hideMark/>
          </w:tcPr>
          <w:p w:rsidR="008E6396" w:rsidRPr="00F9310F" w:rsidRDefault="008E6396" w:rsidP="001709B8">
            <w:pPr>
              <w:pStyle w:val="Tblzat"/>
              <w:rPr>
                <w:rFonts w:eastAsia="Calibri"/>
                <w:szCs w:val="18"/>
              </w:rPr>
            </w:pPr>
          </w:p>
        </w:tc>
        <w:tc>
          <w:tcPr>
            <w:tcW w:w="1247" w:type="dxa"/>
            <w:gridSpan w:val="2"/>
            <w:vAlign w:val="center"/>
          </w:tcPr>
          <w:p w:rsidR="008E6396" w:rsidRPr="00F9310F" w:rsidRDefault="008E6396" w:rsidP="001709B8">
            <w:pPr>
              <w:pStyle w:val="Tblzat"/>
              <w:rPr>
                <w:rFonts w:eastAsia="Calibri"/>
                <w:szCs w:val="18"/>
              </w:rPr>
            </w:pPr>
          </w:p>
        </w:tc>
      </w:tr>
      <w:tr w:rsidR="008E6396" w:rsidRPr="00F9310F" w:rsidTr="001709B8">
        <w:trPr>
          <w:gridAfter w:val="1"/>
          <w:wAfter w:w="56" w:type="dxa"/>
          <w:trHeight w:val="283"/>
          <w:jc w:val="center"/>
        </w:trPr>
        <w:tc>
          <w:tcPr>
            <w:tcW w:w="567" w:type="dxa"/>
            <w:vAlign w:val="center"/>
          </w:tcPr>
          <w:p w:rsidR="008E6396" w:rsidRPr="00F9310F" w:rsidRDefault="008E6396" w:rsidP="001709B8">
            <w:pPr>
              <w:pStyle w:val="Tblzat"/>
              <w:rPr>
                <w:szCs w:val="18"/>
              </w:rPr>
            </w:pPr>
            <w:r w:rsidRPr="00F9310F">
              <w:rPr>
                <w:szCs w:val="18"/>
              </w:rPr>
              <w:t>03</w:t>
            </w:r>
          </w:p>
        </w:tc>
        <w:tc>
          <w:tcPr>
            <w:tcW w:w="4678" w:type="dxa"/>
            <w:shd w:val="clear" w:color="auto" w:fill="auto"/>
            <w:vAlign w:val="center"/>
            <w:hideMark/>
          </w:tcPr>
          <w:p w:rsidR="008E6396" w:rsidRPr="00F9310F" w:rsidRDefault="008E6396" w:rsidP="001709B8">
            <w:pPr>
              <w:pStyle w:val="Tblzat"/>
              <w:rPr>
                <w:rFonts w:eastAsia="Calibri"/>
                <w:szCs w:val="18"/>
              </w:rPr>
            </w:pPr>
            <w:r w:rsidRPr="00F9310F">
              <w:rPr>
                <w:rFonts w:eastAsia="Calibri"/>
                <w:szCs w:val="18"/>
              </w:rPr>
              <w:t xml:space="preserve">Gives up if he or she cannot do physical skills well. </w:t>
            </w:r>
            <w:r w:rsidRPr="00F9310F">
              <w:rPr>
                <w:rFonts w:eastAsia="Calibri"/>
                <w:szCs w:val="18"/>
                <w:vertAlign w:val="superscript"/>
              </w:rPr>
              <w:t>b</w:t>
            </w:r>
          </w:p>
        </w:tc>
        <w:tc>
          <w:tcPr>
            <w:tcW w:w="1418" w:type="dxa"/>
            <w:shd w:val="clear" w:color="auto" w:fill="auto"/>
            <w:noWrap/>
            <w:vAlign w:val="center"/>
            <w:hideMark/>
          </w:tcPr>
          <w:p w:rsidR="008E6396" w:rsidRPr="00F9310F" w:rsidRDefault="008E6396" w:rsidP="001709B8">
            <w:pPr>
              <w:pStyle w:val="Tblzat"/>
              <w:jc w:val="center"/>
              <w:rPr>
                <w:rFonts w:eastAsia="Calibri"/>
                <w:szCs w:val="18"/>
              </w:rPr>
            </w:pPr>
            <w:r w:rsidRPr="00F9310F">
              <w:rPr>
                <w:rFonts w:eastAsia="Calibri"/>
                <w:szCs w:val="18"/>
              </w:rPr>
              <w:t>.566</w:t>
            </w:r>
          </w:p>
        </w:tc>
        <w:tc>
          <w:tcPr>
            <w:tcW w:w="1275" w:type="dxa"/>
            <w:gridSpan w:val="2"/>
            <w:shd w:val="clear" w:color="auto" w:fill="auto"/>
            <w:noWrap/>
            <w:vAlign w:val="center"/>
            <w:hideMark/>
          </w:tcPr>
          <w:p w:rsidR="008E6396" w:rsidRPr="00F9310F" w:rsidRDefault="008E6396" w:rsidP="001709B8">
            <w:pPr>
              <w:pStyle w:val="Tblzat"/>
              <w:jc w:val="center"/>
              <w:rPr>
                <w:szCs w:val="18"/>
              </w:rPr>
            </w:pPr>
            <w:r w:rsidRPr="00F9310F">
              <w:rPr>
                <w:rFonts w:eastAsia="Calibri"/>
                <w:szCs w:val="18"/>
              </w:rPr>
              <w:t>.566</w:t>
            </w:r>
          </w:p>
        </w:tc>
        <w:tc>
          <w:tcPr>
            <w:tcW w:w="1276" w:type="dxa"/>
            <w:gridSpan w:val="2"/>
            <w:vAlign w:val="center"/>
          </w:tcPr>
          <w:p w:rsidR="008E6396" w:rsidRPr="00F9310F" w:rsidRDefault="008E6396" w:rsidP="001709B8">
            <w:pPr>
              <w:pStyle w:val="Tblzat"/>
              <w:jc w:val="center"/>
              <w:rPr>
                <w:rFonts w:eastAsia="Calibri"/>
                <w:szCs w:val="18"/>
              </w:rPr>
            </w:pPr>
          </w:p>
        </w:tc>
      </w:tr>
      <w:tr w:rsidR="008E6396" w:rsidRPr="00F9310F" w:rsidTr="001709B8">
        <w:trPr>
          <w:gridAfter w:val="1"/>
          <w:wAfter w:w="56" w:type="dxa"/>
          <w:trHeight w:val="283"/>
          <w:jc w:val="center"/>
        </w:trPr>
        <w:tc>
          <w:tcPr>
            <w:tcW w:w="567" w:type="dxa"/>
            <w:vAlign w:val="center"/>
          </w:tcPr>
          <w:p w:rsidR="008E6396" w:rsidRPr="00F9310F" w:rsidRDefault="008E6396" w:rsidP="001709B8">
            <w:pPr>
              <w:pStyle w:val="Tblzat"/>
              <w:rPr>
                <w:szCs w:val="18"/>
              </w:rPr>
            </w:pPr>
            <w:r w:rsidRPr="00F9310F">
              <w:rPr>
                <w:szCs w:val="18"/>
              </w:rPr>
              <w:t>12</w:t>
            </w:r>
          </w:p>
        </w:tc>
        <w:tc>
          <w:tcPr>
            <w:tcW w:w="4678" w:type="dxa"/>
            <w:shd w:val="clear" w:color="auto" w:fill="auto"/>
            <w:vAlign w:val="center"/>
            <w:hideMark/>
          </w:tcPr>
          <w:p w:rsidR="008E6396" w:rsidRPr="00F9310F" w:rsidRDefault="008E6396" w:rsidP="001709B8">
            <w:pPr>
              <w:pStyle w:val="Tblzat"/>
              <w:rPr>
                <w:rFonts w:eastAsia="Calibri"/>
                <w:szCs w:val="18"/>
              </w:rPr>
            </w:pPr>
            <w:r w:rsidRPr="00F9310F">
              <w:rPr>
                <w:rFonts w:eastAsia="Calibri"/>
                <w:szCs w:val="18"/>
              </w:rPr>
              <w:t>Tries to do well in physical activities even when they are hard.</w:t>
            </w:r>
          </w:p>
        </w:tc>
        <w:tc>
          <w:tcPr>
            <w:tcW w:w="1418" w:type="dxa"/>
            <w:shd w:val="clear" w:color="auto" w:fill="auto"/>
            <w:noWrap/>
            <w:vAlign w:val="center"/>
            <w:hideMark/>
          </w:tcPr>
          <w:p w:rsidR="008E6396" w:rsidRPr="00F9310F" w:rsidRDefault="008E6396" w:rsidP="001709B8">
            <w:pPr>
              <w:pStyle w:val="Tblzat"/>
              <w:jc w:val="center"/>
              <w:rPr>
                <w:rFonts w:eastAsia="Calibri"/>
                <w:szCs w:val="18"/>
              </w:rPr>
            </w:pPr>
            <w:r w:rsidRPr="00F9310F">
              <w:rPr>
                <w:rFonts w:eastAsia="Calibri"/>
                <w:szCs w:val="18"/>
              </w:rPr>
              <w:t>.704</w:t>
            </w:r>
          </w:p>
        </w:tc>
        <w:tc>
          <w:tcPr>
            <w:tcW w:w="1275" w:type="dxa"/>
            <w:gridSpan w:val="2"/>
            <w:shd w:val="clear" w:color="auto" w:fill="auto"/>
            <w:noWrap/>
            <w:vAlign w:val="center"/>
            <w:hideMark/>
          </w:tcPr>
          <w:p w:rsidR="008E6396" w:rsidRPr="00F9310F" w:rsidRDefault="008E6396" w:rsidP="001709B8">
            <w:pPr>
              <w:pStyle w:val="Tblzat"/>
              <w:jc w:val="center"/>
              <w:rPr>
                <w:szCs w:val="18"/>
              </w:rPr>
            </w:pPr>
            <w:r w:rsidRPr="00F9310F">
              <w:rPr>
                <w:rFonts w:eastAsia="Calibri"/>
                <w:szCs w:val="18"/>
              </w:rPr>
              <w:t>.704</w:t>
            </w:r>
          </w:p>
        </w:tc>
        <w:tc>
          <w:tcPr>
            <w:tcW w:w="1276" w:type="dxa"/>
            <w:gridSpan w:val="2"/>
            <w:vAlign w:val="center"/>
          </w:tcPr>
          <w:p w:rsidR="008E6396" w:rsidRPr="00F9310F" w:rsidRDefault="008E6396" w:rsidP="001709B8">
            <w:pPr>
              <w:pStyle w:val="Tblzat"/>
              <w:jc w:val="center"/>
              <w:rPr>
                <w:rFonts w:eastAsia="Calibri"/>
                <w:szCs w:val="18"/>
              </w:rPr>
            </w:pPr>
            <w:r w:rsidRPr="00F9310F">
              <w:rPr>
                <w:szCs w:val="18"/>
              </w:rPr>
              <w:t>.656</w:t>
            </w:r>
          </w:p>
        </w:tc>
      </w:tr>
      <w:tr w:rsidR="008E6396" w:rsidRPr="00F9310F" w:rsidTr="001709B8">
        <w:trPr>
          <w:gridAfter w:val="1"/>
          <w:wAfter w:w="56" w:type="dxa"/>
          <w:trHeight w:val="283"/>
          <w:jc w:val="center"/>
        </w:trPr>
        <w:tc>
          <w:tcPr>
            <w:tcW w:w="567" w:type="dxa"/>
            <w:vAlign w:val="center"/>
          </w:tcPr>
          <w:p w:rsidR="008E6396" w:rsidRPr="00F9310F" w:rsidRDefault="008E6396" w:rsidP="001709B8">
            <w:pPr>
              <w:pStyle w:val="Tblzat"/>
              <w:rPr>
                <w:szCs w:val="18"/>
              </w:rPr>
            </w:pPr>
            <w:r w:rsidRPr="00F9310F">
              <w:rPr>
                <w:szCs w:val="18"/>
              </w:rPr>
              <w:t>16</w:t>
            </w:r>
          </w:p>
        </w:tc>
        <w:tc>
          <w:tcPr>
            <w:tcW w:w="4678" w:type="dxa"/>
            <w:shd w:val="clear" w:color="auto" w:fill="auto"/>
            <w:vAlign w:val="center"/>
            <w:hideMark/>
          </w:tcPr>
          <w:p w:rsidR="008E6396" w:rsidRPr="00F9310F" w:rsidRDefault="008E6396" w:rsidP="001709B8">
            <w:pPr>
              <w:pStyle w:val="Tblzat"/>
              <w:rPr>
                <w:rFonts w:eastAsia="Calibri"/>
                <w:szCs w:val="18"/>
              </w:rPr>
            </w:pPr>
            <w:r w:rsidRPr="00F9310F">
              <w:rPr>
                <w:rFonts w:eastAsia="Calibri"/>
                <w:szCs w:val="18"/>
              </w:rPr>
              <w:t>Likes physical activities and tries to do them well.</w:t>
            </w:r>
          </w:p>
        </w:tc>
        <w:tc>
          <w:tcPr>
            <w:tcW w:w="1418" w:type="dxa"/>
            <w:shd w:val="clear" w:color="auto" w:fill="auto"/>
            <w:noWrap/>
            <w:vAlign w:val="center"/>
            <w:hideMark/>
          </w:tcPr>
          <w:p w:rsidR="008E6396" w:rsidRPr="00F9310F" w:rsidRDefault="008E6396" w:rsidP="001709B8">
            <w:pPr>
              <w:pStyle w:val="Tblzat"/>
              <w:jc w:val="center"/>
              <w:rPr>
                <w:rFonts w:eastAsia="Calibri"/>
                <w:szCs w:val="18"/>
              </w:rPr>
            </w:pPr>
            <w:r w:rsidRPr="00F9310F">
              <w:rPr>
                <w:rFonts w:eastAsia="Calibri"/>
                <w:szCs w:val="18"/>
              </w:rPr>
              <w:t>.754</w:t>
            </w:r>
          </w:p>
        </w:tc>
        <w:tc>
          <w:tcPr>
            <w:tcW w:w="1275" w:type="dxa"/>
            <w:gridSpan w:val="2"/>
            <w:shd w:val="clear" w:color="auto" w:fill="auto"/>
            <w:noWrap/>
            <w:vAlign w:val="center"/>
            <w:hideMark/>
          </w:tcPr>
          <w:p w:rsidR="008E6396" w:rsidRPr="00F9310F" w:rsidRDefault="008E6396" w:rsidP="001709B8">
            <w:pPr>
              <w:pStyle w:val="Tblzat"/>
              <w:jc w:val="center"/>
              <w:rPr>
                <w:szCs w:val="18"/>
              </w:rPr>
            </w:pPr>
            <w:r w:rsidRPr="00F9310F">
              <w:rPr>
                <w:rFonts w:eastAsia="Calibri"/>
                <w:szCs w:val="18"/>
              </w:rPr>
              <w:t>.754</w:t>
            </w:r>
          </w:p>
        </w:tc>
        <w:tc>
          <w:tcPr>
            <w:tcW w:w="1276" w:type="dxa"/>
            <w:gridSpan w:val="2"/>
            <w:vAlign w:val="center"/>
          </w:tcPr>
          <w:p w:rsidR="008E6396" w:rsidRPr="00F9310F" w:rsidRDefault="008E6396" w:rsidP="001709B8">
            <w:pPr>
              <w:pStyle w:val="Tblzat"/>
              <w:jc w:val="center"/>
              <w:rPr>
                <w:rFonts w:eastAsia="Calibri"/>
                <w:szCs w:val="18"/>
              </w:rPr>
            </w:pPr>
            <w:r w:rsidRPr="00F9310F">
              <w:rPr>
                <w:szCs w:val="18"/>
              </w:rPr>
              <w:t>.748</w:t>
            </w:r>
          </w:p>
        </w:tc>
      </w:tr>
      <w:tr w:rsidR="008E6396" w:rsidRPr="00F9310F" w:rsidTr="001709B8">
        <w:trPr>
          <w:gridAfter w:val="1"/>
          <w:wAfter w:w="56" w:type="dxa"/>
          <w:trHeight w:val="283"/>
          <w:jc w:val="center"/>
        </w:trPr>
        <w:tc>
          <w:tcPr>
            <w:tcW w:w="567" w:type="dxa"/>
            <w:vAlign w:val="center"/>
          </w:tcPr>
          <w:p w:rsidR="008E6396" w:rsidRPr="00F9310F" w:rsidRDefault="008E6396" w:rsidP="001709B8">
            <w:pPr>
              <w:pStyle w:val="Tblzat"/>
              <w:rPr>
                <w:szCs w:val="18"/>
              </w:rPr>
            </w:pPr>
            <w:r w:rsidRPr="00F9310F">
              <w:rPr>
                <w:szCs w:val="18"/>
              </w:rPr>
              <w:t>26</w:t>
            </w:r>
          </w:p>
        </w:tc>
        <w:tc>
          <w:tcPr>
            <w:tcW w:w="4678" w:type="dxa"/>
            <w:shd w:val="clear" w:color="auto" w:fill="auto"/>
            <w:vAlign w:val="center"/>
            <w:hideMark/>
          </w:tcPr>
          <w:p w:rsidR="008E6396" w:rsidRPr="00F9310F" w:rsidRDefault="008E6396" w:rsidP="001709B8">
            <w:pPr>
              <w:pStyle w:val="Tblzat"/>
              <w:rPr>
                <w:rFonts w:eastAsia="Calibri"/>
                <w:szCs w:val="18"/>
              </w:rPr>
            </w:pPr>
            <w:r w:rsidRPr="00F9310F">
              <w:rPr>
                <w:rFonts w:eastAsia="Calibri"/>
                <w:szCs w:val="18"/>
              </w:rPr>
              <w:t>Repeats skills related to moving around until he or she can do them. well.</w:t>
            </w:r>
          </w:p>
        </w:tc>
        <w:tc>
          <w:tcPr>
            <w:tcW w:w="1418" w:type="dxa"/>
            <w:shd w:val="clear" w:color="auto" w:fill="auto"/>
            <w:noWrap/>
            <w:vAlign w:val="center"/>
            <w:hideMark/>
          </w:tcPr>
          <w:p w:rsidR="008E6396" w:rsidRPr="00F9310F" w:rsidRDefault="008E6396" w:rsidP="001709B8">
            <w:pPr>
              <w:pStyle w:val="Tblzat"/>
              <w:jc w:val="center"/>
              <w:rPr>
                <w:rFonts w:eastAsia="Calibri"/>
                <w:szCs w:val="18"/>
              </w:rPr>
            </w:pPr>
            <w:r w:rsidRPr="00F9310F">
              <w:rPr>
                <w:rFonts w:eastAsia="Calibri"/>
                <w:szCs w:val="18"/>
              </w:rPr>
              <w:t>.818</w:t>
            </w:r>
          </w:p>
        </w:tc>
        <w:tc>
          <w:tcPr>
            <w:tcW w:w="1275" w:type="dxa"/>
            <w:gridSpan w:val="2"/>
            <w:shd w:val="clear" w:color="auto" w:fill="auto"/>
            <w:noWrap/>
            <w:vAlign w:val="center"/>
            <w:hideMark/>
          </w:tcPr>
          <w:p w:rsidR="008E6396" w:rsidRPr="00F9310F" w:rsidRDefault="008E6396" w:rsidP="001709B8">
            <w:pPr>
              <w:pStyle w:val="Tblzat"/>
              <w:jc w:val="center"/>
              <w:rPr>
                <w:szCs w:val="18"/>
              </w:rPr>
            </w:pPr>
            <w:r w:rsidRPr="00F9310F">
              <w:rPr>
                <w:rFonts w:eastAsia="Calibri"/>
                <w:szCs w:val="18"/>
              </w:rPr>
              <w:t>.818</w:t>
            </w:r>
          </w:p>
        </w:tc>
        <w:tc>
          <w:tcPr>
            <w:tcW w:w="1276" w:type="dxa"/>
            <w:gridSpan w:val="2"/>
            <w:vAlign w:val="center"/>
          </w:tcPr>
          <w:p w:rsidR="008E6396" w:rsidRPr="00F9310F" w:rsidRDefault="008E6396" w:rsidP="001709B8">
            <w:pPr>
              <w:pStyle w:val="Tblzat"/>
              <w:jc w:val="center"/>
              <w:rPr>
                <w:rFonts w:eastAsia="Calibri"/>
                <w:szCs w:val="18"/>
              </w:rPr>
            </w:pPr>
            <w:r w:rsidRPr="00F9310F">
              <w:rPr>
                <w:szCs w:val="18"/>
              </w:rPr>
              <w:t>.804</w:t>
            </w:r>
          </w:p>
        </w:tc>
      </w:tr>
      <w:tr w:rsidR="008E6396" w:rsidRPr="00F9310F" w:rsidTr="001709B8">
        <w:trPr>
          <w:gridAfter w:val="1"/>
          <w:wAfter w:w="56" w:type="dxa"/>
          <w:trHeight w:val="283"/>
          <w:jc w:val="center"/>
        </w:trPr>
        <w:tc>
          <w:tcPr>
            <w:tcW w:w="567" w:type="dxa"/>
            <w:vAlign w:val="center"/>
          </w:tcPr>
          <w:p w:rsidR="008E6396" w:rsidRPr="00F9310F" w:rsidRDefault="008E6396" w:rsidP="001709B8">
            <w:pPr>
              <w:pStyle w:val="Tblzat"/>
              <w:rPr>
                <w:szCs w:val="18"/>
              </w:rPr>
            </w:pPr>
            <w:r w:rsidRPr="00F9310F">
              <w:rPr>
                <w:szCs w:val="18"/>
              </w:rPr>
              <w:t>27</w:t>
            </w:r>
          </w:p>
        </w:tc>
        <w:tc>
          <w:tcPr>
            <w:tcW w:w="4678" w:type="dxa"/>
            <w:shd w:val="clear" w:color="auto" w:fill="auto"/>
            <w:vAlign w:val="center"/>
            <w:hideMark/>
          </w:tcPr>
          <w:p w:rsidR="008E6396" w:rsidRPr="00F9310F" w:rsidRDefault="008E6396" w:rsidP="001709B8">
            <w:pPr>
              <w:pStyle w:val="Tblzat"/>
              <w:rPr>
                <w:rFonts w:eastAsia="Calibri"/>
                <w:szCs w:val="18"/>
              </w:rPr>
            </w:pPr>
            <w:r w:rsidRPr="00F9310F">
              <w:rPr>
                <w:rFonts w:eastAsia="Calibri"/>
                <w:szCs w:val="18"/>
              </w:rPr>
              <w:t>Tries hard to throw or roll balls to do it well.</w:t>
            </w:r>
          </w:p>
        </w:tc>
        <w:tc>
          <w:tcPr>
            <w:tcW w:w="1418" w:type="dxa"/>
            <w:shd w:val="clear" w:color="auto" w:fill="auto"/>
            <w:noWrap/>
            <w:vAlign w:val="center"/>
            <w:hideMark/>
          </w:tcPr>
          <w:p w:rsidR="008E6396" w:rsidRPr="00F9310F" w:rsidRDefault="008E6396" w:rsidP="001709B8">
            <w:pPr>
              <w:pStyle w:val="Tblzat"/>
              <w:jc w:val="center"/>
              <w:rPr>
                <w:rFonts w:eastAsia="Calibri"/>
                <w:szCs w:val="18"/>
              </w:rPr>
            </w:pPr>
            <w:r w:rsidRPr="00F9310F">
              <w:rPr>
                <w:rFonts w:eastAsia="Calibri"/>
                <w:szCs w:val="18"/>
              </w:rPr>
              <w:t>.772</w:t>
            </w:r>
          </w:p>
        </w:tc>
        <w:tc>
          <w:tcPr>
            <w:tcW w:w="1275" w:type="dxa"/>
            <w:gridSpan w:val="2"/>
            <w:shd w:val="clear" w:color="auto" w:fill="auto"/>
            <w:noWrap/>
            <w:vAlign w:val="center"/>
            <w:hideMark/>
          </w:tcPr>
          <w:p w:rsidR="008E6396" w:rsidRPr="00F9310F" w:rsidRDefault="008E6396" w:rsidP="001709B8">
            <w:pPr>
              <w:pStyle w:val="Tblzat"/>
              <w:jc w:val="center"/>
              <w:rPr>
                <w:szCs w:val="18"/>
              </w:rPr>
            </w:pPr>
            <w:r w:rsidRPr="00F9310F">
              <w:rPr>
                <w:rFonts w:eastAsia="Calibri"/>
                <w:szCs w:val="18"/>
              </w:rPr>
              <w:t>.772</w:t>
            </w:r>
          </w:p>
        </w:tc>
        <w:tc>
          <w:tcPr>
            <w:tcW w:w="1276" w:type="dxa"/>
            <w:gridSpan w:val="2"/>
            <w:vAlign w:val="center"/>
          </w:tcPr>
          <w:p w:rsidR="008E6396" w:rsidRPr="00F9310F" w:rsidRDefault="008E6396" w:rsidP="001709B8">
            <w:pPr>
              <w:pStyle w:val="Tblzat"/>
              <w:jc w:val="center"/>
              <w:rPr>
                <w:rFonts w:eastAsia="Calibri"/>
                <w:szCs w:val="18"/>
              </w:rPr>
            </w:pPr>
            <w:r w:rsidRPr="00F9310F">
              <w:rPr>
                <w:szCs w:val="18"/>
              </w:rPr>
              <w:t>.786</w:t>
            </w:r>
          </w:p>
        </w:tc>
      </w:tr>
      <w:tr w:rsidR="008E6396" w:rsidRPr="00F9310F" w:rsidTr="001709B8">
        <w:trPr>
          <w:gridAfter w:val="1"/>
          <w:wAfter w:w="56" w:type="dxa"/>
          <w:trHeight w:val="283"/>
          <w:jc w:val="center"/>
        </w:trPr>
        <w:tc>
          <w:tcPr>
            <w:tcW w:w="567" w:type="dxa"/>
            <w:vAlign w:val="center"/>
          </w:tcPr>
          <w:p w:rsidR="008E6396" w:rsidRPr="00F9310F" w:rsidRDefault="008E6396" w:rsidP="001709B8">
            <w:pPr>
              <w:pStyle w:val="Tblzat"/>
              <w:rPr>
                <w:szCs w:val="18"/>
              </w:rPr>
            </w:pPr>
            <w:r w:rsidRPr="00F9310F">
              <w:rPr>
                <w:szCs w:val="18"/>
              </w:rPr>
              <w:t>36</w:t>
            </w:r>
          </w:p>
        </w:tc>
        <w:tc>
          <w:tcPr>
            <w:tcW w:w="4678" w:type="dxa"/>
            <w:shd w:val="clear" w:color="auto" w:fill="auto"/>
            <w:vAlign w:val="center"/>
            <w:hideMark/>
          </w:tcPr>
          <w:p w:rsidR="008E6396" w:rsidRPr="00F9310F" w:rsidRDefault="008E6396" w:rsidP="001709B8">
            <w:pPr>
              <w:pStyle w:val="Tblzat"/>
              <w:rPr>
                <w:rFonts w:eastAsia="Calibri"/>
                <w:szCs w:val="18"/>
              </w:rPr>
            </w:pPr>
            <w:r w:rsidRPr="00F9310F">
              <w:rPr>
                <w:rFonts w:eastAsia="Calibri"/>
                <w:szCs w:val="18"/>
              </w:rPr>
              <w:t>Repeats motor skills in order to do them well.</w:t>
            </w:r>
          </w:p>
        </w:tc>
        <w:tc>
          <w:tcPr>
            <w:tcW w:w="1418" w:type="dxa"/>
            <w:shd w:val="clear" w:color="auto" w:fill="auto"/>
            <w:noWrap/>
            <w:vAlign w:val="center"/>
            <w:hideMark/>
          </w:tcPr>
          <w:p w:rsidR="008E6396" w:rsidRPr="00F9310F" w:rsidRDefault="008E6396" w:rsidP="001709B8">
            <w:pPr>
              <w:pStyle w:val="Tblzat"/>
              <w:jc w:val="center"/>
              <w:rPr>
                <w:rFonts w:eastAsia="Calibri"/>
                <w:szCs w:val="18"/>
              </w:rPr>
            </w:pPr>
            <w:r w:rsidRPr="00F9310F">
              <w:rPr>
                <w:rFonts w:eastAsia="Calibri"/>
                <w:szCs w:val="18"/>
              </w:rPr>
              <w:t>.707</w:t>
            </w:r>
          </w:p>
        </w:tc>
        <w:tc>
          <w:tcPr>
            <w:tcW w:w="1275" w:type="dxa"/>
            <w:gridSpan w:val="2"/>
            <w:shd w:val="clear" w:color="auto" w:fill="auto"/>
            <w:noWrap/>
            <w:vAlign w:val="center"/>
            <w:hideMark/>
          </w:tcPr>
          <w:p w:rsidR="008E6396" w:rsidRPr="00F9310F" w:rsidRDefault="008E6396" w:rsidP="001709B8">
            <w:pPr>
              <w:pStyle w:val="Tblzat"/>
              <w:jc w:val="center"/>
              <w:rPr>
                <w:szCs w:val="18"/>
              </w:rPr>
            </w:pPr>
            <w:r w:rsidRPr="00F9310F">
              <w:rPr>
                <w:rFonts w:eastAsia="Calibri"/>
                <w:szCs w:val="18"/>
              </w:rPr>
              <w:t>.707</w:t>
            </w:r>
          </w:p>
        </w:tc>
        <w:tc>
          <w:tcPr>
            <w:tcW w:w="1276" w:type="dxa"/>
            <w:gridSpan w:val="2"/>
            <w:vAlign w:val="center"/>
          </w:tcPr>
          <w:p w:rsidR="008E6396" w:rsidRPr="00F9310F" w:rsidRDefault="008E6396" w:rsidP="001709B8">
            <w:pPr>
              <w:pStyle w:val="Tblzat"/>
              <w:jc w:val="center"/>
              <w:rPr>
                <w:rFonts w:eastAsia="Calibri"/>
                <w:szCs w:val="18"/>
              </w:rPr>
            </w:pPr>
            <w:r w:rsidRPr="00F9310F">
              <w:rPr>
                <w:szCs w:val="18"/>
              </w:rPr>
              <w:t>.660</w:t>
            </w:r>
          </w:p>
        </w:tc>
      </w:tr>
      <w:tr w:rsidR="008E6396" w:rsidRPr="00F9310F" w:rsidTr="001709B8">
        <w:trPr>
          <w:gridAfter w:val="1"/>
          <w:wAfter w:w="56" w:type="dxa"/>
          <w:trHeight w:val="283"/>
          <w:jc w:val="center"/>
        </w:trPr>
        <w:tc>
          <w:tcPr>
            <w:tcW w:w="567" w:type="dxa"/>
            <w:vAlign w:val="center"/>
          </w:tcPr>
          <w:p w:rsidR="008E6396" w:rsidRPr="00F9310F" w:rsidRDefault="008E6396" w:rsidP="001709B8">
            <w:pPr>
              <w:pStyle w:val="Tblzat"/>
              <w:rPr>
                <w:szCs w:val="18"/>
              </w:rPr>
            </w:pPr>
            <w:r w:rsidRPr="00F9310F">
              <w:rPr>
                <w:szCs w:val="18"/>
              </w:rPr>
              <w:t>40</w:t>
            </w:r>
          </w:p>
        </w:tc>
        <w:tc>
          <w:tcPr>
            <w:tcW w:w="4678" w:type="dxa"/>
            <w:shd w:val="clear" w:color="auto" w:fill="auto"/>
            <w:vAlign w:val="center"/>
            <w:hideMark/>
          </w:tcPr>
          <w:p w:rsidR="008E6396" w:rsidRPr="00F9310F" w:rsidRDefault="008E6396" w:rsidP="001709B8">
            <w:pPr>
              <w:pStyle w:val="Tblzat"/>
              <w:rPr>
                <w:rFonts w:eastAsia="Calibri"/>
                <w:szCs w:val="18"/>
              </w:rPr>
            </w:pPr>
            <w:r w:rsidRPr="00F9310F">
              <w:rPr>
                <w:rFonts w:eastAsia="Calibri"/>
                <w:szCs w:val="18"/>
              </w:rPr>
              <w:t>Tries to do well at physical activities.</w:t>
            </w:r>
          </w:p>
        </w:tc>
        <w:tc>
          <w:tcPr>
            <w:tcW w:w="1418" w:type="dxa"/>
            <w:shd w:val="clear" w:color="auto" w:fill="auto"/>
            <w:noWrap/>
            <w:vAlign w:val="center"/>
            <w:hideMark/>
          </w:tcPr>
          <w:p w:rsidR="008E6396" w:rsidRPr="00F9310F" w:rsidRDefault="008E6396" w:rsidP="001709B8">
            <w:pPr>
              <w:pStyle w:val="Tblzat"/>
              <w:jc w:val="center"/>
              <w:rPr>
                <w:rFonts w:eastAsia="Calibri"/>
                <w:szCs w:val="18"/>
              </w:rPr>
            </w:pPr>
            <w:r w:rsidRPr="00F9310F">
              <w:rPr>
                <w:rFonts w:eastAsia="Calibri"/>
                <w:szCs w:val="18"/>
              </w:rPr>
              <w:t>.742</w:t>
            </w:r>
          </w:p>
        </w:tc>
        <w:tc>
          <w:tcPr>
            <w:tcW w:w="1275" w:type="dxa"/>
            <w:gridSpan w:val="2"/>
            <w:shd w:val="clear" w:color="auto" w:fill="auto"/>
            <w:noWrap/>
            <w:vAlign w:val="center"/>
            <w:hideMark/>
          </w:tcPr>
          <w:p w:rsidR="008E6396" w:rsidRPr="00F9310F" w:rsidRDefault="008E6396" w:rsidP="001709B8">
            <w:pPr>
              <w:pStyle w:val="Tblzat"/>
              <w:jc w:val="center"/>
              <w:rPr>
                <w:szCs w:val="18"/>
              </w:rPr>
            </w:pPr>
            <w:r w:rsidRPr="00F9310F">
              <w:rPr>
                <w:rFonts w:eastAsia="Calibri"/>
                <w:szCs w:val="18"/>
              </w:rPr>
              <w:t>.742</w:t>
            </w:r>
          </w:p>
        </w:tc>
        <w:tc>
          <w:tcPr>
            <w:tcW w:w="1276" w:type="dxa"/>
            <w:gridSpan w:val="2"/>
            <w:vAlign w:val="center"/>
          </w:tcPr>
          <w:p w:rsidR="008E6396" w:rsidRPr="00F9310F" w:rsidRDefault="008E6396" w:rsidP="001709B8">
            <w:pPr>
              <w:pStyle w:val="Tblzat"/>
              <w:jc w:val="center"/>
              <w:rPr>
                <w:rFonts w:eastAsia="Calibri"/>
                <w:szCs w:val="18"/>
              </w:rPr>
            </w:pPr>
            <w:r w:rsidRPr="00F9310F">
              <w:rPr>
                <w:szCs w:val="18"/>
              </w:rPr>
              <w:t>.777</w:t>
            </w:r>
          </w:p>
        </w:tc>
      </w:tr>
      <w:tr w:rsidR="008E6396" w:rsidRPr="00F9310F" w:rsidTr="001709B8">
        <w:trPr>
          <w:gridAfter w:val="1"/>
          <w:wAfter w:w="56" w:type="dxa"/>
          <w:trHeight w:val="283"/>
          <w:jc w:val="center"/>
        </w:trPr>
        <w:tc>
          <w:tcPr>
            <w:tcW w:w="567" w:type="dxa"/>
            <w:vAlign w:val="center"/>
          </w:tcPr>
          <w:p w:rsidR="008E6396" w:rsidRPr="00F9310F" w:rsidRDefault="008E6396" w:rsidP="001709B8">
            <w:pPr>
              <w:pStyle w:val="Tblzat"/>
              <w:rPr>
                <w:szCs w:val="18"/>
              </w:rPr>
            </w:pPr>
            <w:r w:rsidRPr="00F9310F">
              <w:rPr>
                <w:szCs w:val="18"/>
              </w:rPr>
              <w:t>45</w:t>
            </w:r>
          </w:p>
        </w:tc>
        <w:tc>
          <w:tcPr>
            <w:tcW w:w="4678" w:type="dxa"/>
            <w:shd w:val="clear" w:color="auto" w:fill="auto"/>
            <w:vAlign w:val="center"/>
            <w:hideMark/>
          </w:tcPr>
          <w:p w:rsidR="008E6396" w:rsidRPr="00F9310F" w:rsidRDefault="008E6396" w:rsidP="001709B8">
            <w:pPr>
              <w:pStyle w:val="Tblzat"/>
              <w:rPr>
                <w:rFonts w:eastAsia="Calibri"/>
                <w:szCs w:val="18"/>
              </w:rPr>
            </w:pPr>
            <w:r w:rsidRPr="00F9310F">
              <w:rPr>
                <w:rFonts w:eastAsia="Calibri"/>
                <w:szCs w:val="18"/>
              </w:rPr>
              <w:t>Tries hard to get better at catching or retrieving things.</w:t>
            </w:r>
          </w:p>
        </w:tc>
        <w:tc>
          <w:tcPr>
            <w:tcW w:w="1418" w:type="dxa"/>
            <w:shd w:val="clear" w:color="auto" w:fill="auto"/>
            <w:noWrap/>
            <w:vAlign w:val="center"/>
            <w:hideMark/>
          </w:tcPr>
          <w:p w:rsidR="008E6396" w:rsidRPr="00F9310F" w:rsidRDefault="008E6396" w:rsidP="001709B8">
            <w:pPr>
              <w:pStyle w:val="Tblzat"/>
              <w:jc w:val="center"/>
              <w:rPr>
                <w:rFonts w:eastAsia="Calibri"/>
                <w:szCs w:val="18"/>
              </w:rPr>
            </w:pPr>
            <w:r w:rsidRPr="00F9310F">
              <w:rPr>
                <w:rFonts w:eastAsia="Calibri"/>
                <w:szCs w:val="18"/>
              </w:rPr>
              <w:t>.696</w:t>
            </w:r>
          </w:p>
        </w:tc>
        <w:tc>
          <w:tcPr>
            <w:tcW w:w="1275" w:type="dxa"/>
            <w:gridSpan w:val="2"/>
            <w:shd w:val="clear" w:color="auto" w:fill="auto"/>
            <w:noWrap/>
            <w:vAlign w:val="center"/>
            <w:hideMark/>
          </w:tcPr>
          <w:p w:rsidR="008E6396" w:rsidRPr="00F9310F" w:rsidRDefault="008E6396" w:rsidP="001709B8">
            <w:pPr>
              <w:pStyle w:val="Tblzat"/>
              <w:jc w:val="center"/>
              <w:rPr>
                <w:szCs w:val="18"/>
              </w:rPr>
            </w:pPr>
            <w:r w:rsidRPr="00F9310F">
              <w:rPr>
                <w:rFonts w:eastAsia="Calibri"/>
                <w:szCs w:val="18"/>
              </w:rPr>
              <w:t>.696</w:t>
            </w:r>
          </w:p>
        </w:tc>
        <w:tc>
          <w:tcPr>
            <w:tcW w:w="1276" w:type="dxa"/>
            <w:gridSpan w:val="2"/>
            <w:vAlign w:val="center"/>
          </w:tcPr>
          <w:p w:rsidR="008E6396" w:rsidRPr="00F9310F" w:rsidRDefault="008E6396" w:rsidP="001709B8">
            <w:pPr>
              <w:pStyle w:val="Tblzat"/>
              <w:jc w:val="center"/>
              <w:rPr>
                <w:rFonts w:eastAsia="Calibri"/>
                <w:szCs w:val="18"/>
              </w:rPr>
            </w:pPr>
            <w:r w:rsidRPr="00F9310F">
              <w:rPr>
                <w:szCs w:val="18"/>
              </w:rPr>
              <w:t>.676</w:t>
            </w:r>
          </w:p>
        </w:tc>
      </w:tr>
      <w:tr w:rsidR="008E6396" w:rsidRPr="00F9310F" w:rsidTr="001709B8">
        <w:trPr>
          <w:trHeight w:val="283"/>
          <w:jc w:val="center"/>
        </w:trPr>
        <w:tc>
          <w:tcPr>
            <w:tcW w:w="5245" w:type="dxa"/>
            <w:gridSpan w:val="2"/>
            <w:vAlign w:val="center"/>
          </w:tcPr>
          <w:p w:rsidR="008E6396" w:rsidRPr="00F9310F" w:rsidRDefault="008E6396" w:rsidP="001709B8">
            <w:pPr>
              <w:pStyle w:val="Tblzat"/>
              <w:rPr>
                <w:rFonts w:eastAsia="Calibri"/>
                <w:b/>
                <w:szCs w:val="18"/>
              </w:rPr>
            </w:pPr>
            <w:r w:rsidRPr="00F9310F">
              <w:rPr>
                <w:rFonts w:eastAsia="Calibri"/>
                <w:b/>
                <w:szCs w:val="18"/>
              </w:rPr>
              <w:t>Social Persistence with Adults (SPA)</w:t>
            </w:r>
          </w:p>
        </w:tc>
        <w:tc>
          <w:tcPr>
            <w:tcW w:w="1531" w:type="dxa"/>
            <w:gridSpan w:val="2"/>
            <w:shd w:val="clear" w:color="auto" w:fill="auto"/>
            <w:noWrap/>
            <w:vAlign w:val="center"/>
            <w:hideMark/>
          </w:tcPr>
          <w:p w:rsidR="008E6396" w:rsidRPr="00F9310F" w:rsidRDefault="008E6396" w:rsidP="001709B8">
            <w:pPr>
              <w:pStyle w:val="Tblzat"/>
              <w:rPr>
                <w:rFonts w:eastAsia="Calibri"/>
                <w:szCs w:val="18"/>
              </w:rPr>
            </w:pPr>
          </w:p>
        </w:tc>
        <w:tc>
          <w:tcPr>
            <w:tcW w:w="1247" w:type="dxa"/>
            <w:gridSpan w:val="2"/>
            <w:shd w:val="clear" w:color="auto" w:fill="auto"/>
            <w:noWrap/>
            <w:vAlign w:val="center"/>
            <w:hideMark/>
          </w:tcPr>
          <w:p w:rsidR="008E6396" w:rsidRPr="00F9310F" w:rsidRDefault="008E6396" w:rsidP="001709B8">
            <w:pPr>
              <w:pStyle w:val="Tblzat"/>
              <w:rPr>
                <w:rFonts w:eastAsia="Calibri"/>
                <w:szCs w:val="18"/>
              </w:rPr>
            </w:pPr>
          </w:p>
        </w:tc>
        <w:tc>
          <w:tcPr>
            <w:tcW w:w="1247" w:type="dxa"/>
            <w:gridSpan w:val="2"/>
            <w:vAlign w:val="center"/>
          </w:tcPr>
          <w:p w:rsidR="008E6396" w:rsidRPr="00F9310F" w:rsidRDefault="008E6396" w:rsidP="001709B8">
            <w:pPr>
              <w:pStyle w:val="Tblzat"/>
              <w:rPr>
                <w:rFonts w:eastAsia="Microsoft JhengHei"/>
                <w:szCs w:val="18"/>
              </w:rPr>
            </w:pPr>
          </w:p>
        </w:tc>
      </w:tr>
      <w:tr w:rsidR="008E6396" w:rsidRPr="00F9310F" w:rsidTr="001709B8">
        <w:trPr>
          <w:gridAfter w:val="1"/>
          <w:wAfter w:w="56" w:type="dxa"/>
          <w:trHeight w:val="283"/>
          <w:jc w:val="center"/>
        </w:trPr>
        <w:tc>
          <w:tcPr>
            <w:tcW w:w="567" w:type="dxa"/>
            <w:vAlign w:val="center"/>
          </w:tcPr>
          <w:p w:rsidR="008E6396" w:rsidRPr="00F9310F" w:rsidRDefault="008E6396" w:rsidP="001709B8">
            <w:pPr>
              <w:pStyle w:val="Tblzat"/>
              <w:rPr>
                <w:szCs w:val="18"/>
              </w:rPr>
            </w:pPr>
            <w:r w:rsidRPr="00F9310F">
              <w:rPr>
                <w:szCs w:val="18"/>
              </w:rPr>
              <w:t>08</w:t>
            </w:r>
          </w:p>
        </w:tc>
        <w:tc>
          <w:tcPr>
            <w:tcW w:w="4678" w:type="dxa"/>
            <w:shd w:val="clear" w:color="auto" w:fill="auto"/>
            <w:vAlign w:val="center"/>
            <w:hideMark/>
          </w:tcPr>
          <w:p w:rsidR="008E6396" w:rsidRPr="00F9310F" w:rsidRDefault="008E6396" w:rsidP="001709B8">
            <w:pPr>
              <w:pStyle w:val="Tblzat"/>
              <w:rPr>
                <w:rFonts w:eastAsia="Calibri"/>
                <w:szCs w:val="18"/>
              </w:rPr>
            </w:pPr>
            <w:r w:rsidRPr="00F9310F">
              <w:rPr>
                <w:rFonts w:eastAsia="Calibri"/>
                <w:szCs w:val="18"/>
              </w:rPr>
              <w:t>Enjoys “talking” to adults, and tries to keep them interested.</w:t>
            </w:r>
          </w:p>
        </w:tc>
        <w:tc>
          <w:tcPr>
            <w:tcW w:w="1418" w:type="dxa"/>
            <w:shd w:val="clear" w:color="auto" w:fill="auto"/>
            <w:vAlign w:val="center"/>
            <w:hideMark/>
          </w:tcPr>
          <w:p w:rsidR="008E6396" w:rsidRPr="00F9310F" w:rsidRDefault="008E6396" w:rsidP="001709B8">
            <w:pPr>
              <w:pStyle w:val="Tblzat"/>
              <w:jc w:val="center"/>
              <w:rPr>
                <w:rFonts w:eastAsia="Calibri"/>
                <w:szCs w:val="18"/>
              </w:rPr>
            </w:pPr>
            <w:r w:rsidRPr="00F9310F">
              <w:rPr>
                <w:rFonts w:eastAsia="Calibri"/>
                <w:szCs w:val="18"/>
              </w:rPr>
              <w:t>.628</w:t>
            </w:r>
          </w:p>
        </w:tc>
        <w:tc>
          <w:tcPr>
            <w:tcW w:w="1275" w:type="dxa"/>
            <w:gridSpan w:val="2"/>
            <w:shd w:val="clear" w:color="auto" w:fill="auto"/>
            <w:vAlign w:val="center"/>
            <w:hideMark/>
          </w:tcPr>
          <w:p w:rsidR="008E6396" w:rsidRPr="00F9310F" w:rsidRDefault="008E6396" w:rsidP="001709B8">
            <w:pPr>
              <w:pStyle w:val="Tblzat"/>
              <w:jc w:val="center"/>
              <w:rPr>
                <w:szCs w:val="18"/>
              </w:rPr>
            </w:pPr>
            <w:r w:rsidRPr="00F9310F">
              <w:rPr>
                <w:rFonts w:eastAsia="Calibri"/>
                <w:szCs w:val="18"/>
              </w:rPr>
              <w:t>.630</w:t>
            </w:r>
          </w:p>
        </w:tc>
        <w:tc>
          <w:tcPr>
            <w:tcW w:w="1276" w:type="dxa"/>
            <w:gridSpan w:val="2"/>
            <w:vAlign w:val="center"/>
          </w:tcPr>
          <w:p w:rsidR="008E6396" w:rsidRPr="00F9310F" w:rsidRDefault="008E6396" w:rsidP="001709B8">
            <w:pPr>
              <w:pStyle w:val="Tblzat"/>
              <w:jc w:val="center"/>
              <w:rPr>
                <w:rFonts w:eastAsia="Calibri"/>
                <w:szCs w:val="18"/>
              </w:rPr>
            </w:pPr>
            <w:r w:rsidRPr="00F9310F">
              <w:rPr>
                <w:szCs w:val="18"/>
              </w:rPr>
              <w:t>.599</w:t>
            </w:r>
          </w:p>
        </w:tc>
      </w:tr>
      <w:tr w:rsidR="008E6396" w:rsidRPr="00F9310F" w:rsidTr="001709B8">
        <w:trPr>
          <w:gridAfter w:val="1"/>
          <w:wAfter w:w="56" w:type="dxa"/>
          <w:trHeight w:val="283"/>
          <w:jc w:val="center"/>
        </w:trPr>
        <w:tc>
          <w:tcPr>
            <w:tcW w:w="567" w:type="dxa"/>
            <w:vAlign w:val="center"/>
          </w:tcPr>
          <w:p w:rsidR="008E6396" w:rsidRPr="00F9310F" w:rsidRDefault="008E6396" w:rsidP="001709B8">
            <w:pPr>
              <w:pStyle w:val="Tblzat"/>
              <w:rPr>
                <w:szCs w:val="18"/>
              </w:rPr>
            </w:pPr>
            <w:r w:rsidRPr="00F9310F">
              <w:rPr>
                <w:szCs w:val="18"/>
              </w:rPr>
              <w:t>15</w:t>
            </w:r>
          </w:p>
        </w:tc>
        <w:tc>
          <w:tcPr>
            <w:tcW w:w="4678" w:type="dxa"/>
            <w:shd w:val="clear" w:color="auto" w:fill="auto"/>
            <w:vAlign w:val="center"/>
            <w:hideMark/>
          </w:tcPr>
          <w:p w:rsidR="008E6396" w:rsidRPr="00F9310F" w:rsidRDefault="008E6396" w:rsidP="001709B8">
            <w:pPr>
              <w:pStyle w:val="Tblzat"/>
              <w:rPr>
                <w:rFonts w:eastAsia="Calibri"/>
                <w:szCs w:val="18"/>
              </w:rPr>
            </w:pPr>
            <w:r w:rsidRPr="00F9310F">
              <w:rPr>
                <w:rFonts w:eastAsia="Calibri"/>
                <w:szCs w:val="18"/>
              </w:rPr>
              <w:t>Tries hard to interest adults in playing with him or her.</w:t>
            </w:r>
          </w:p>
        </w:tc>
        <w:tc>
          <w:tcPr>
            <w:tcW w:w="1418" w:type="dxa"/>
            <w:shd w:val="clear" w:color="auto" w:fill="auto"/>
            <w:vAlign w:val="center"/>
            <w:hideMark/>
          </w:tcPr>
          <w:p w:rsidR="008E6396" w:rsidRPr="00F9310F" w:rsidRDefault="008E6396" w:rsidP="001709B8">
            <w:pPr>
              <w:pStyle w:val="Tblzat"/>
              <w:jc w:val="center"/>
              <w:rPr>
                <w:rFonts w:eastAsia="Calibri"/>
                <w:szCs w:val="18"/>
              </w:rPr>
            </w:pPr>
            <w:r w:rsidRPr="00F9310F">
              <w:rPr>
                <w:rFonts w:eastAsia="Calibri"/>
                <w:szCs w:val="18"/>
              </w:rPr>
              <w:t>.742</w:t>
            </w:r>
          </w:p>
        </w:tc>
        <w:tc>
          <w:tcPr>
            <w:tcW w:w="1275" w:type="dxa"/>
            <w:gridSpan w:val="2"/>
            <w:shd w:val="clear" w:color="auto" w:fill="auto"/>
            <w:vAlign w:val="center"/>
            <w:hideMark/>
          </w:tcPr>
          <w:p w:rsidR="008E6396" w:rsidRPr="00F9310F" w:rsidRDefault="008E6396" w:rsidP="001709B8">
            <w:pPr>
              <w:pStyle w:val="Tblzat"/>
              <w:jc w:val="center"/>
              <w:rPr>
                <w:szCs w:val="18"/>
              </w:rPr>
            </w:pPr>
            <w:r w:rsidRPr="00F9310F">
              <w:rPr>
                <w:rFonts w:eastAsia="Calibri"/>
                <w:szCs w:val="18"/>
              </w:rPr>
              <w:t>.747</w:t>
            </w:r>
          </w:p>
        </w:tc>
        <w:tc>
          <w:tcPr>
            <w:tcW w:w="1276" w:type="dxa"/>
            <w:gridSpan w:val="2"/>
            <w:vAlign w:val="center"/>
          </w:tcPr>
          <w:p w:rsidR="008E6396" w:rsidRPr="00F9310F" w:rsidRDefault="008E6396" w:rsidP="001709B8">
            <w:pPr>
              <w:pStyle w:val="Tblzat"/>
              <w:jc w:val="center"/>
              <w:rPr>
                <w:rFonts w:eastAsia="Calibri"/>
                <w:szCs w:val="18"/>
              </w:rPr>
            </w:pPr>
            <w:r w:rsidRPr="00F9310F">
              <w:rPr>
                <w:szCs w:val="18"/>
              </w:rPr>
              <w:t>.730</w:t>
            </w:r>
          </w:p>
        </w:tc>
      </w:tr>
      <w:tr w:rsidR="008E6396" w:rsidRPr="00F9310F" w:rsidTr="001709B8">
        <w:trPr>
          <w:gridAfter w:val="1"/>
          <w:wAfter w:w="56" w:type="dxa"/>
          <w:trHeight w:val="283"/>
          <w:jc w:val="center"/>
        </w:trPr>
        <w:tc>
          <w:tcPr>
            <w:tcW w:w="567" w:type="dxa"/>
            <w:vAlign w:val="center"/>
          </w:tcPr>
          <w:p w:rsidR="008E6396" w:rsidRPr="00F9310F" w:rsidRDefault="008E6396" w:rsidP="001709B8">
            <w:pPr>
              <w:pStyle w:val="Tblzat"/>
              <w:rPr>
                <w:szCs w:val="18"/>
              </w:rPr>
            </w:pPr>
            <w:r w:rsidRPr="00F9310F">
              <w:rPr>
                <w:szCs w:val="18"/>
              </w:rPr>
              <w:t>19</w:t>
            </w:r>
          </w:p>
        </w:tc>
        <w:tc>
          <w:tcPr>
            <w:tcW w:w="4678" w:type="dxa"/>
            <w:shd w:val="clear" w:color="auto" w:fill="auto"/>
            <w:vAlign w:val="center"/>
            <w:hideMark/>
          </w:tcPr>
          <w:p w:rsidR="008E6396" w:rsidRPr="00F9310F" w:rsidRDefault="008E6396" w:rsidP="001709B8">
            <w:pPr>
              <w:pStyle w:val="Tblzat"/>
              <w:rPr>
                <w:rFonts w:eastAsia="Calibri"/>
                <w:szCs w:val="18"/>
              </w:rPr>
            </w:pPr>
            <w:r w:rsidRPr="00F9310F">
              <w:rPr>
                <w:rFonts w:eastAsia="Calibri"/>
                <w:szCs w:val="18"/>
              </w:rPr>
              <w:t>Likes to play actively with me or other adults.</w:t>
            </w:r>
          </w:p>
        </w:tc>
        <w:tc>
          <w:tcPr>
            <w:tcW w:w="1418" w:type="dxa"/>
            <w:shd w:val="clear" w:color="auto" w:fill="auto"/>
            <w:vAlign w:val="center"/>
            <w:hideMark/>
          </w:tcPr>
          <w:p w:rsidR="008E6396" w:rsidRPr="00F9310F" w:rsidRDefault="008E6396" w:rsidP="001709B8">
            <w:pPr>
              <w:pStyle w:val="Tblzat"/>
              <w:jc w:val="center"/>
              <w:rPr>
                <w:rFonts w:eastAsia="Calibri"/>
                <w:szCs w:val="18"/>
              </w:rPr>
            </w:pPr>
            <w:r w:rsidRPr="00F9310F">
              <w:rPr>
                <w:rFonts w:eastAsia="Calibri"/>
                <w:szCs w:val="18"/>
              </w:rPr>
              <w:t>.714</w:t>
            </w:r>
          </w:p>
        </w:tc>
        <w:tc>
          <w:tcPr>
            <w:tcW w:w="1275" w:type="dxa"/>
            <w:gridSpan w:val="2"/>
            <w:shd w:val="clear" w:color="auto" w:fill="auto"/>
            <w:vAlign w:val="center"/>
            <w:hideMark/>
          </w:tcPr>
          <w:p w:rsidR="008E6396" w:rsidRPr="00F9310F" w:rsidRDefault="008E6396" w:rsidP="001709B8">
            <w:pPr>
              <w:pStyle w:val="Tblzat"/>
              <w:jc w:val="center"/>
              <w:rPr>
                <w:szCs w:val="18"/>
              </w:rPr>
            </w:pPr>
            <w:r w:rsidRPr="00F9310F">
              <w:rPr>
                <w:rFonts w:eastAsia="Calibri"/>
                <w:szCs w:val="18"/>
              </w:rPr>
              <w:t>.708</w:t>
            </w:r>
          </w:p>
        </w:tc>
        <w:tc>
          <w:tcPr>
            <w:tcW w:w="1276" w:type="dxa"/>
            <w:gridSpan w:val="2"/>
            <w:vAlign w:val="center"/>
          </w:tcPr>
          <w:p w:rsidR="008E6396" w:rsidRPr="00F9310F" w:rsidRDefault="008E6396" w:rsidP="001709B8">
            <w:pPr>
              <w:pStyle w:val="Tblzat"/>
              <w:jc w:val="center"/>
              <w:rPr>
                <w:rFonts w:eastAsia="Calibri"/>
                <w:szCs w:val="18"/>
              </w:rPr>
            </w:pPr>
            <w:r w:rsidRPr="00F9310F">
              <w:rPr>
                <w:szCs w:val="18"/>
              </w:rPr>
              <w:t>.671</w:t>
            </w:r>
          </w:p>
        </w:tc>
      </w:tr>
      <w:tr w:rsidR="008E6396" w:rsidRPr="00F9310F" w:rsidTr="001709B8">
        <w:trPr>
          <w:gridAfter w:val="1"/>
          <w:wAfter w:w="56" w:type="dxa"/>
          <w:trHeight w:val="283"/>
          <w:jc w:val="center"/>
        </w:trPr>
        <w:tc>
          <w:tcPr>
            <w:tcW w:w="567" w:type="dxa"/>
            <w:vAlign w:val="center"/>
          </w:tcPr>
          <w:p w:rsidR="008E6396" w:rsidRPr="00F9310F" w:rsidRDefault="008E6396" w:rsidP="001709B8">
            <w:pPr>
              <w:pStyle w:val="Tblzat"/>
              <w:rPr>
                <w:szCs w:val="18"/>
              </w:rPr>
            </w:pPr>
            <w:r w:rsidRPr="00F9310F">
              <w:rPr>
                <w:szCs w:val="18"/>
              </w:rPr>
              <w:t>22</w:t>
            </w:r>
          </w:p>
        </w:tc>
        <w:tc>
          <w:tcPr>
            <w:tcW w:w="4678" w:type="dxa"/>
            <w:shd w:val="clear" w:color="auto" w:fill="auto"/>
            <w:vAlign w:val="center"/>
            <w:hideMark/>
          </w:tcPr>
          <w:p w:rsidR="008E6396" w:rsidRPr="00F9310F" w:rsidRDefault="008E6396" w:rsidP="001709B8">
            <w:pPr>
              <w:pStyle w:val="Tblzat"/>
              <w:rPr>
                <w:rFonts w:eastAsia="Calibri"/>
                <w:szCs w:val="18"/>
              </w:rPr>
            </w:pPr>
            <w:r w:rsidRPr="00F9310F">
              <w:rPr>
                <w:rFonts w:eastAsia="Calibri"/>
                <w:szCs w:val="18"/>
              </w:rPr>
              <w:t>Tries very hard to get adults to understand him or her.</w:t>
            </w:r>
          </w:p>
        </w:tc>
        <w:tc>
          <w:tcPr>
            <w:tcW w:w="1418" w:type="dxa"/>
            <w:shd w:val="clear" w:color="auto" w:fill="auto"/>
            <w:vAlign w:val="center"/>
            <w:hideMark/>
          </w:tcPr>
          <w:p w:rsidR="008E6396" w:rsidRPr="00F9310F" w:rsidRDefault="008E6396" w:rsidP="001709B8">
            <w:pPr>
              <w:pStyle w:val="Tblzat"/>
              <w:jc w:val="center"/>
              <w:rPr>
                <w:rFonts w:eastAsia="Calibri"/>
                <w:szCs w:val="18"/>
              </w:rPr>
            </w:pPr>
            <w:r w:rsidRPr="00F9310F">
              <w:rPr>
                <w:rFonts w:eastAsia="Calibri"/>
                <w:szCs w:val="18"/>
              </w:rPr>
              <w:t>.626</w:t>
            </w:r>
          </w:p>
        </w:tc>
        <w:tc>
          <w:tcPr>
            <w:tcW w:w="1275" w:type="dxa"/>
            <w:gridSpan w:val="2"/>
            <w:shd w:val="clear" w:color="auto" w:fill="auto"/>
            <w:vAlign w:val="center"/>
            <w:hideMark/>
          </w:tcPr>
          <w:p w:rsidR="008E6396" w:rsidRPr="00F9310F" w:rsidRDefault="008E6396" w:rsidP="001709B8">
            <w:pPr>
              <w:pStyle w:val="Tblzat"/>
              <w:jc w:val="center"/>
              <w:rPr>
                <w:szCs w:val="18"/>
              </w:rPr>
            </w:pPr>
            <w:r w:rsidRPr="00F9310F">
              <w:rPr>
                <w:rFonts w:eastAsia="Calibri"/>
                <w:szCs w:val="18"/>
              </w:rPr>
              <w:t>.630</w:t>
            </w:r>
          </w:p>
        </w:tc>
        <w:tc>
          <w:tcPr>
            <w:tcW w:w="1276" w:type="dxa"/>
            <w:gridSpan w:val="2"/>
            <w:vAlign w:val="center"/>
          </w:tcPr>
          <w:p w:rsidR="008E6396" w:rsidRPr="00F9310F" w:rsidRDefault="008E6396" w:rsidP="001709B8">
            <w:pPr>
              <w:pStyle w:val="Tblzat"/>
              <w:jc w:val="center"/>
              <w:rPr>
                <w:rFonts w:eastAsia="Calibri"/>
                <w:szCs w:val="18"/>
              </w:rPr>
            </w:pPr>
            <w:r w:rsidRPr="00F9310F">
              <w:rPr>
                <w:szCs w:val="18"/>
              </w:rPr>
              <w:t>.638</w:t>
            </w:r>
          </w:p>
        </w:tc>
      </w:tr>
      <w:tr w:rsidR="008E6396" w:rsidRPr="00F9310F" w:rsidTr="001709B8">
        <w:trPr>
          <w:gridAfter w:val="1"/>
          <w:wAfter w:w="56" w:type="dxa"/>
          <w:trHeight w:val="283"/>
          <w:jc w:val="center"/>
        </w:trPr>
        <w:tc>
          <w:tcPr>
            <w:tcW w:w="567" w:type="dxa"/>
            <w:vAlign w:val="center"/>
          </w:tcPr>
          <w:p w:rsidR="008E6396" w:rsidRPr="00F9310F" w:rsidRDefault="008E6396" w:rsidP="001709B8">
            <w:pPr>
              <w:pStyle w:val="Tblzat"/>
              <w:rPr>
                <w:b/>
                <w:bCs/>
                <w:szCs w:val="18"/>
              </w:rPr>
            </w:pPr>
            <w:r w:rsidRPr="00F9310F">
              <w:rPr>
                <w:szCs w:val="18"/>
              </w:rPr>
              <w:t>33</w:t>
            </w:r>
          </w:p>
        </w:tc>
        <w:tc>
          <w:tcPr>
            <w:tcW w:w="4678" w:type="dxa"/>
            <w:shd w:val="clear" w:color="auto" w:fill="auto"/>
            <w:vAlign w:val="center"/>
            <w:hideMark/>
          </w:tcPr>
          <w:p w:rsidR="008E6396" w:rsidRPr="00F9310F" w:rsidRDefault="008E6396" w:rsidP="001709B8">
            <w:pPr>
              <w:pStyle w:val="Tblzat"/>
              <w:rPr>
                <w:rFonts w:eastAsia="Calibri"/>
                <w:szCs w:val="18"/>
              </w:rPr>
            </w:pPr>
            <w:r w:rsidRPr="00F9310F">
              <w:rPr>
                <w:rFonts w:eastAsia="Calibri"/>
                <w:szCs w:val="18"/>
              </w:rPr>
              <w:t xml:space="preserve">Gives up quickly when playing with adults. </w:t>
            </w:r>
            <w:r w:rsidRPr="00F9310F">
              <w:rPr>
                <w:rFonts w:eastAsia="Calibri"/>
                <w:szCs w:val="18"/>
                <w:vertAlign w:val="superscript"/>
              </w:rPr>
              <w:t>b</w:t>
            </w:r>
          </w:p>
        </w:tc>
        <w:tc>
          <w:tcPr>
            <w:tcW w:w="1418" w:type="dxa"/>
            <w:shd w:val="clear" w:color="auto" w:fill="auto"/>
            <w:vAlign w:val="center"/>
            <w:hideMark/>
          </w:tcPr>
          <w:p w:rsidR="008E6396" w:rsidRPr="00F9310F" w:rsidRDefault="008E6396" w:rsidP="001709B8">
            <w:pPr>
              <w:pStyle w:val="Tblzat"/>
              <w:jc w:val="center"/>
              <w:rPr>
                <w:rFonts w:eastAsia="Calibri"/>
                <w:szCs w:val="18"/>
              </w:rPr>
            </w:pPr>
            <w:r w:rsidRPr="00F9310F">
              <w:rPr>
                <w:rFonts w:eastAsia="Calibri"/>
                <w:szCs w:val="18"/>
              </w:rPr>
              <w:t>.319*</w:t>
            </w:r>
          </w:p>
        </w:tc>
        <w:tc>
          <w:tcPr>
            <w:tcW w:w="1275" w:type="dxa"/>
            <w:gridSpan w:val="2"/>
            <w:shd w:val="clear" w:color="auto" w:fill="auto"/>
            <w:noWrap/>
            <w:vAlign w:val="center"/>
            <w:hideMark/>
          </w:tcPr>
          <w:p w:rsidR="008E6396" w:rsidRPr="00F9310F" w:rsidRDefault="008E6396" w:rsidP="001709B8">
            <w:pPr>
              <w:pStyle w:val="Tblzat"/>
              <w:jc w:val="center"/>
              <w:rPr>
                <w:szCs w:val="18"/>
              </w:rPr>
            </w:pPr>
            <w:r w:rsidRPr="00F9310F">
              <w:rPr>
                <w:szCs w:val="18"/>
              </w:rPr>
              <w:t>-</w:t>
            </w:r>
          </w:p>
        </w:tc>
        <w:tc>
          <w:tcPr>
            <w:tcW w:w="1276" w:type="dxa"/>
            <w:gridSpan w:val="2"/>
            <w:vAlign w:val="center"/>
          </w:tcPr>
          <w:p w:rsidR="008E6396" w:rsidRPr="00F9310F" w:rsidRDefault="008E6396" w:rsidP="001709B8">
            <w:pPr>
              <w:pStyle w:val="Tblzat"/>
              <w:jc w:val="center"/>
              <w:rPr>
                <w:szCs w:val="18"/>
              </w:rPr>
            </w:pPr>
          </w:p>
        </w:tc>
      </w:tr>
      <w:tr w:rsidR="008E6396" w:rsidRPr="00F9310F" w:rsidTr="001709B8">
        <w:trPr>
          <w:gridAfter w:val="1"/>
          <w:wAfter w:w="56" w:type="dxa"/>
          <w:trHeight w:val="283"/>
          <w:jc w:val="center"/>
        </w:trPr>
        <w:tc>
          <w:tcPr>
            <w:tcW w:w="567" w:type="dxa"/>
            <w:vAlign w:val="center"/>
          </w:tcPr>
          <w:p w:rsidR="008E6396" w:rsidRPr="00F9310F" w:rsidRDefault="008E6396" w:rsidP="001709B8">
            <w:pPr>
              <w:pStyle w:val="Tblzat"/>
              <w:rPr>
                <w:bCs/>
                <w:szCs w:val="18"/>
              </w:rPr>
            </w:pPr>
            <w:r w:rsidRPr="00F9310F">
              <w:rPr>
                <w:szCs w:val="18"/>
              </w:rPr>
              <w:t>37</w:t>
            </w:r>
          </w:p>
        </w:tc>
        <w:tc>
          <w:tcPr>
            <w:tcW w:w="4678" w:type="dxa"/>
            <w:shd w:val="clear" w:color="auto" w:fill="auto"/>
            <w:vAlign w:val="center"/>
            <w:hideMark/>
          </w:tcPr>
          <w:p w:rsidR="008E6396" w:rsidRPr="00F9310F" w:rsidRDefault="008E6396" w:rsidP="001709B8">
            <w:pPr>
              <w:pStyle w:val="Tblzat"/>
              <w:rPr>
                <w:rFonts w:eastAsia="Calibri"/>
                <w:szCs w:val="18"/>
              </w:rPr>
            </w:pPr>
            <w:r w:rsidRPr="00F9310F">
              <w:rPr>
                <w:rFonts w:eastAsia="Calibri"/>
                <w:szCs w:val="18"/>
              </w:rPr>
              <w:t>Enjoys playing peek-a-boo with adults.</w:t>
            </w:r>
          </w:p>
        </w:tc>
        <w:tc>
          <w:tcPr>
            <w:tcW w:w="1418" w:type="dxa"/>
            <w:shd w:val="clear" w:color="auto" w:fill="auto"/>
            <w:vAlign w:val="center"/>
            <w:hideMark/>
          </w:tcPr>
          <w:p w:rsidR="008E6396" w:rsidRPr="00F9310F" w:rsidRDefault="008E6396" w:rsidP="001709B8">
            <w:pPr>
              <w:pStyle w:val="Tblzat"/>
              <w:jc w:val="center"/>
              <w:rPr>
                <w:rFonts w:eastAsia="Calibri"/>
                <w:szCs w:val="18"/>
              </w:rPr>
            </w:pPr>
            <w:r w:rsidRPr="00F9310F">
              <w:rPr>
                <w:rFonts w:eastAsia="Calibri"/>
                <w:szCs w:val="18"/>
              </w:rPr>
              <w:t>.546</w:t>
            </w:r>
          </w:p>
        </w:tc>
        <w:tc>
          <w:tcPr>
            <w:tcW w:w="1275" w:type="dxa"/>
            <w:gridSpan w:val="2"/>
            <w:shd w:val="clear" w:color="auto" w:fill="auto"/>
            <w:noWrap/>
            <w:vAlign w:val="center"/>
            <w:hideMark/>
          </w:tcPr>
          <w:p w:rsidR="008E6396" w:rsidRPr="00F9310F" w:rsidRDefault="008E6396" w:rsidP="001709B8">
            <w:pPr>
              <w:pStyle w:val="Tblzat"/>
              <w:jc w:val="center"/>
              <w:rPr>
                <w:szCs w:val="18"/>
              </w:rPr>
            </w:pPr>
            <w:r w:rsidRPr="00F9310F">
              <w:rPr>
                <w:rFonts w:eastAsia="Calibri"/>
                <w:szCs w:val="18"/>
              </w:rPr>
              <w:t>.538</w:t>
            </w:r>
          </w:p>
        </w:tc>
        <w:tc>
          <w:tcPr>
            <w:tcW w:w="1276" w:type="dxa"/>
            <w:gridSpan w:val="2"/>
            <w:vAlign w:val="center"/>
          </w:tcPr>
          <w:p w:rsidR="008E6396" w:rsidRPr="00F9310F" w:rsidRDefault="008E6396" w:rsidP="001709B8">
            <w:pPr>
              <w:pStyle w:val="Tblzat"/>
              <w:jc w:val="center"/>
              <w:rPr>
                <w:rFonts w:eastAsia="Calibri"/>
                <w:szCs w:val="18"/>
              </w:rPr>
            </w:pPr>
            <w:r w:rsidRPr="00F9310F">
              <w:rPr>
                <w:szCs w:val="18"/>
              </w:rPr>
              <w:t>.553</w:t>
            </w:r>
          </w:p>
        </w:tc>
      </w:tr>
      <w:tr w:rsidR="008E6396" w:rsidRPr="00F9310F" w:rsidTr="001709B8">
        <w:trPr>
          <w:trHeight w:val="283"/>
          <w:jc w:val="center"/>
        </w:trPr>
        <w:tc>
          <w:tcPr>
            <w:tcW w:w="5245" w:type="dxa"/>
            <w:gridSpan w:val="2"/>
            <w:vAlign w:val="center"/>
          </w:tcPr>
          <w:p w:rsidR="008E6396" w:rsidRPr="00F9310F" w:rsidRDefault="008E6396" w:rsidP="001709B8">
            <w:pPr>
              <w:pStyle w:val="Tblzat"/>
              <w:rPr>
                <w:b/>
                <w:szCs w:val="18"/>
              </w:rPr>
            </w:pPr>
            <w:r w:rsidRPr="00F9310F">
              <w:rPr>
                <w:rFonts w:eastAsia="Calibri"/>
                <w:b/>
                <w:szCs w:val="18"/>
              </w:rPr>
              <w:t xml:space="preserve">Social Persistence with </w:t>
            </w:r>
            <w:r w:rsidRPr="00F9310F">
              <w:rPr>
                <w:b/>
                <w:szCs w:val="18"/>
              </w:rPr>
              <w:t>Children (SPC)</w:t>
            </w:r>
          </w:p>
        </w:tc>
        <w:tc>
          <w:tcPr>
            <w:tcW w:w="1531" w:type="dxa"/>
            <w:gridSpan w:val="2"/>
            <w:shd w:val="clear" w:color="auto" w:fill="auto"/>
            <w:vAlign w:val="center"/>
            <w:hideMark/>
          </w:tcPr>
          <w:p w:rsidR="008E6396" w:rsidRPr="00F9310F" w:rsidRDefault="008E6396" w:rsidP="001709B8">
            <w:pPr>
              <w:pStyle w:val="Tblzat"/>
              <w:rPr>
                <w:rFonts w:eastAsia="Calibri"/>
                <w:szCs w:val="18"/>
              </w:rPr>
            </w:pPr>
          </w:p>
        </w:tc>
        <w:tc>
          <w:tcPr>
            <w:tcW w:w="1247" w:type="dxa"/>
            <w:gridSpan w:val="2"/>
            <w:shd w:val="clear" w:color="auto" w:fill="auto"/>
            <w:vAlign w:val="center"/>
            <w:hideMark/>
          </w:tcPr>
          <w:p w:rsidR="008E6396" w:rsidRPr="00F9310F" w:rsidRDefault="008E6396" w:rsidP="001709B8">
            <w:pPr>
              <w:pStyle w:val="Tblzat"/>
              <w:rPr>
                <w:rFonts w:eastAsia="Calibri"/>
                <w:szCs w:val="18"/>
              </w:rPr>
            </w:pPr>
          </w:p>
        </w:tc>
        <w:tc>
          <w:tcPr>
            <w:tcW w:w="1247" w:type="dxa"/>
            <w:gridSpan w:val="2"/>
            <w:vAlign w:val="center"/>
          </w:tcPr>
          <w:p w:rsidR="008E6396" w:rsidRPr="00F9310F" w:rsidRDefault="008E6396" w:rsidP="001709B8">
            <w:pPr>
              <w:pStyle w:val="Tblzat"/>
              <w:rPr>
                <w:rFonts w:eastAsia="Microsoft JhengHei"/>
                <w:szCs w:val="18"/>
              </w:rPr>
            </w:pPr>
          </w:p>
        </w:tc>
      </w:tr>
      <w:tr w:rsidR="008E6396" w:rsidRPr="00F9310F" w:rsidTr="001709B8">
        <w:trPr>
          <w:gridAfter w:val="1"/>
          <w:wAfter w:w="56" w:type="dxa"/>
          <w:trHeight w:val="283"/>
          <w:jc w:val="center"/>
        </w:trPr>
        <w:tc>
          <w:tcPr>
            <w:tcW w:w="567" w:type="dxa"/>
            <w:vAlign w:val="center"/>
          </w:tcPr>
          <w:p w:rsidR="008E6396" w:rsidRPr="00F9310F" w:rsidRDefault="008E6396" w:rsidP="001709B8">
            <w:pPr>
              <w:pStyle w:val="Tblzat"/>
              <w:rPr>
                <w:szCs w:val="18"/>
              </w:rPr>
            </w:pPr>
            <w:r w:rsidRPr="00F9310F">
              <w:rPr>
                <w:szCs w:val="18"/>
              </w:rPr>
              <w:t>25</w:t>
            </w:r>
          </w:p>
        </w:tc>
        <w:tc>
          <w:tcPr>
            <w:tcW w:w="4678" w:type="dxa"/>
            <w:shd w:val="clear" w:color="auto" w:fill="auto"/>
            <w:vAlign w:val="center"/>
            <w:hideMark/>
          </w:tcPr>
          <w:p w:rsidR="008E6396" w:rsidRPr="00F9310F" w:rsidRDefault="008E6396" w:rsidP="001709B8">
            <w:pPr>
              <w:pStyle w:val="Tblzat"/>
              <w:rPr>
                <w:rFonts w:eastAsia="Calibri"/>
                <w:szCs w:val="18"/>
              </w:rPr>
            </w:pPr>
            <w:r w:rsidRPr="00F9310F">
              <w:rPr>
                <w:rFonts w:eastAsia="Calibri"/>
                <w:szCs w:val="18"/>
              </w:rPr>
              <w:t>Gets very involved looking at other children.</w:t>
            </w:r>
          </w:p>
        </w:tc>
        <w:tc>
          <w:tcPr>
            <w:tcW w:w="1418" w:type="dxa"/>
            <w:shd w:val="clear" w:color="auto" w:fill="auto"/>
            <w:vAlign w:val="center"/>
            <w:hideMark/>
          </w:tcPr>
          <w:p w:rsidR="008E6396" w:rsidRPr="00F9310F" w:rsidRDefault="008E6396" w:rsidP="001709B8">
            <w:pPr>
              <w:pStyle w:val="Tblzat"/>
              <w:jc w:val="center"/>
              <w:rPr>
                <w:rFonts w:eastAsia="Calibri"/>
                <w:szCs w:val="18"/>
              </w:rPr>
            </w:pPr>
            <w:r w:rsidRPr="00F9310F">
              <w:rPr>
                <w:rFonts w:eastAsia="Calibri"/>
                <w:szCs w:val="18"/>
              </w:rPr>
              <w:t>.468</w:t>
            </w:r>
          </w:p>
        </w:tc>
        <w:tc>
          <w:tcPr>
            <w:tcW w:w="1275" w:type="dxa"/>
            <w:gridSpan w:val="2"/>
            <w:shd w:val="clear" w:color="auto" w:fill="auto"/>
            <w:vAlign w:val="center"/>
            <w:hideMark/>
          </w:tcPr>
          <w:p w:rsidR="008E6396" w:rsidRPr="00F9310F" w:rsidRDefault="008E6396" w:rsidP="001709B8">
            <w:pPr>
              <w:pStyle w:val="Tblzat"/>
              <w:jc w:val="center"/>
              <w:rPr>
                <w:szCs w:val="18"/>
              </w:rPr>
            </w:pPr>
            <w:r w:rsidRPr="00F9310F">
              <w:rPr>
                <w:rFonts w:eastAsia="Calibri"/>
                <w:szCs w:val="18"/>
              </w:rPr>
              <w:t>.468</w:t>
            </w:r>
          </w:p>
        </w:tc>
        <w:tc>
          <w:tcPr>
            <w:tcW w:w="1276" w:type="dxa"/>
            <w:gridSpan w:val="2"/>
            <w:vAlign w:val="center"/>
          </w:tcPr>
          <w:p w:rsidR="008E6396" w:rsidRPr="00F9310F" w:rsidRDefault="008E6396" w:rsidP="001709B8">
            <w:pPr>
              <w:pStyle w:val="Tblzat"/>
              <w:jc w:val="center"/>
              <w:rPr>
                <w:rFonts w:eastAsia="Calibri"/>
                <w:szCs w:val="18"/>
              </w:rPr>
            </w:pPr>
            <w:r w:rsidRPr="00F9310F">
              <w:rPr>
                <w:szCs w:val="18"/>
              </w:rPr>
              <w:t>.622</w:t>
            </w:r>
          </w:p>
        </w:tc>
      </w:tr>
      <w:tr w:rsidR="008E6396" w:rsidRPr="00F9310F" w:rsidTr="001709B8">
        <w:trPr>
          <w:gridAfter w:val="1"/>
          <w:wAfter w:w="56" w:type="dxa"/>
          <w:trHeight w:val="283"/>
          <w:jc w:val="center"/>
        </w:trPr>
        <w:tc>
          <w:tcPr>
            <w:tcW w:w="567" w:type="dxa"/>
            <w:vAlign w:val="center"/>
          </w:tcPr>
          <w:p w:rsidR="008E6396" w:rsidRPr="00F9310F" w:rsidRDefault="008E6396" w:rsidP="001709B8">
            <w:pPr>
              <w:pStyle w:val="Tblzat"/>
              <w:rPr>
                <w:szCs w:val="18"/>
              </w:rPr>
            </w:pPr>
            <w:r w:rsidRPr="00F9310F">
              <w:rPr>
                <w:szCs w:val="18"/>
              </w:rPr>
              <w:t>28</w:t>
            </w:r>
          </w:p>
        </w:tc>
        <w:tc>
          <w:tcPr>
            <w:tcW w:w="4678" w:type="dxa"/>
            <w:shd w:val="clear" w:color="auto" w:fill="auto"/>
            <w:vAlign w:val="center"/>
            <w:hideMark/>
          </w:tcPr>
          <w:p w:rsidR="008E6396" w:rsidRPr="00F9310F" w:rsidRDefault="008E6396" w:rsidP="001709B8">
            <w:pPr>
              <w:pStyle w:val="Tblzat"/>
              <w:rPr>
                <w:rFonts w:eastAsia="Calibri"/>
                <w:szCs w:val="18"/>
              </w:rPr>
            </w:pPr>
            <w:r w:rsidRPr="00F9310F">
              <w:rPr>
                <w:rFonts w:eastAsia="Calibri"/>
                <w:szCs w:val="18"/>
              </w:rPr>
              <w:t>Tries hard to touch other children when near them.</w:t>
            </w:r>
          </w:p>
        </w:tc>
        <w:tc>
          <w:tcPr>
            <w:tcW w:w="1418" w:type="dxa"/>
            <w:shd w:val="clear" w:color="auto" w:fill="auto"/>
            <w:noWrap/>
            <w:vAlign w:val="center"/>
            <w:hideMark/>
          </w:tcPr>
          <w:p w:rsidR="008E6396" w:rsidRPr="00F9310F" w:rsidRDefault="008E6396" w:rsidP="001709B8">
            <w:pPr>
              <w:pStyle w:val="Tblzat"/>
              <w:jc w:val="center"/>
              <w:rPr>
                <w:rFonts w:eastAsia="Calibri"/>
                <w:szCs w:val="18"/>
              </w:rPr>
            </w:pPr>
            <w:r w:rsidRPr="00F9310F">
              <w:rPr>
                <w:rFonts w:eastAsia="Calibri"/>
                <w:szCs w:val="18"/>
              </w:rPr>
              <w:t>.678</w:t>
            </w:r>
          </w:p>
        </w:tc>
        <w:tc>
          <w:tcPr>
            <w:tcW w:w="1275" w:type="dxa"/>
            <w:gridSpan w:val="2"/>
            <w:shd w:val="clear" w:color="auto" w:fill="auto"/>
            <w:noWrap/>
            <w:vAlign w:val="center"/>
            <w:hideMark/>
          </w:tcPr>
          <w:p w:rsidR="008E6396" w:rsidRPr="00F9310F" w:rsidRDefault="008E6396" w:rsidP="001709B8">
            <w:pPr>
              <w:pStyle w:val="Tblzat"/>
              <w:jc w:val="center"/>
              <w:rPr>
                <w:szCs w:val="18"/>
              </w:rPr>
            </w:pPr>
            <w:r w:rsidRPr="00F9310F">
              <w:rPr>
                <w:rFonts w:eastAsia="Calibri"/>
                <w:szCs w:val="18"/>
              </w:rPr>
              <w:t>.678</w:t>
            </w:r>
          </w:p>
        </w:tc>
        <w:tc>
          <w:tcPr>
            <w:tcW w:w="1276" w:type="dxa"/>
            <w:gridSpan w:val="2"/>
            <w:vAlign w:val="center"/>
          </w:tcPr>
          <w:p w:rsidR="008E6396" w:rsidRPr="00F9310F" w:rsidRDefault="008E6396" w:rsidP="001709B8">
            <w:pPr>
              <w:pStyle w:val="Tblzat"/>
              <w:jc w:val="center"/>
              <w:rPr>
                <w:rFonts w:eastAsia="Calibri"/>
                <w:szCs w:val="18"/>
              </w:rPr>
            </w:pPr>
            <w:r w:rsidRPr="00F9310F">
              <w:rPr>
                <w:szCs w:val="18"/>
              </w:rPr>
              <w:t>.664</w:t>
            </w:r>
          </w:p>
        </w:tc>
      </w:tr>
      <w:tr w:rsidR="008E6396" w:rsidRPr="00F9310F" w:rsidTr="001709B8">
        <w:trPr>
          <w:gridAfter w:val="1"/>
          <w:wAfter w:w="56" w:type="dxa"/>
          <w:trHeight w:val="283"/>
          <w:jc w:val="center"/>
        </w:trPr>
        <w:tc>
          <w:tcPr>
            <w:tcW w:w="567" w:type="dxa"/>
            <w:vAlign w:val="center"/>
          </w:tcPr>
          <w:p w:rsidR="008E6396" w:rsidRPr="00F9310F" w:rsidRDefault="008E6396" w:rsidP="001709B8">
            <w:pPr>
              <w:pStyle w:val="Tblzat"/>
              <w:rPr>
                <w:szCs w:val="18"/>
              </w:rPr>
            </w:pPr>
            <w:r w:rsidRPr="00F9310F">
              <w:rPr>
                <w:szCs w:val="18"/>
              </w:rPr>
              <w:t>30</w:t>
            </w:r>
          </w:p>
        </w:tc>
        <w:tc>
          <w:tcPr>
            <w:tcW w:w="4678" w:type="dxa"/>
            <w:shd w:val="clear" w:color="auto" w:fill="auto"/>
            <w:vAlign w:val="center"/>
            <w:hideMark/>
          </w:tcPr>
          <w:p w:rsidR="008E6396" w:rsidRPr="00F9310F" w:rsidRDefault="008E6396" w:rsidP="001709B8">
            <w:pPr>
              <w:pStyle w:val="Tblzat"/>
              <w:rPr>
                <w:rFonts w:eastAsia="Calibri"/>
                <w:szCs w:val="18"/>
              </w:rPr>
            </w:pPr>
            <w:r w:rsidRPr="00F9310F">
              <w:rPr>
                <w:rFonts w:eastAsia="Calibri"/>
                <w:szCs w:val="18"/>
              </w:rPr>
              <w:t>Likes to “talk” to other children.</w:t>
            </w:r>
          </w:p>
        </w:tc>
        <w:tc>
          <w:tcPr>
            <w:tcW w:w="1418" w:type="dxa"/>
            <w:shd w:val="clear" w:color="auto" w:fill="auto"/>
            <w:noWrap/>
            <w:vAlign w:val="center"/>
            <w:hideMark/>
          </w:tcPr>
          <w:p w:rsidR="008E6396" w:rsidRPr="00F9310F" w:rsidRDefault="008E6396" w:rsidP="001709B8">
            <w:pPr>
              <w:pStyle w:val="Tblzat"/>
              <w:jc w:val="center"/>
              <w:rPr>
                <w:rFonts w:eastAsia="Calibri"/>
                <w:szCs w:val="18"/>
              </w:rPr>
            </w:pPr>
            <w:r w:rsidRPr="00F9310F">
              <w:rPr>
                <w:rFonts w:eastAsia="Calibri"/>
                <w:szCs w:val="18"/>
              </w:rPr>
              <w:t>.806</w:t>
            </w:r>
          </w:p>
        </w:tc>
        <w:tc>
          <w:tcPr>
            <w:tcW w:w="1275" w:type="dxa"/>
            <w:gridSpan w:val="2"/>
            <w:shd w:val="clear" w:color="auto" w:fill="auto"/>
            <w:noWrap/>
            <w:vAlign w:val="center"/>
            <w:hideMark/>
          </w:tcPr>
          <w:p w:rsidR="008E6396" w:rsidRPr="00F9310F" w:rsidRDefault="008E6396" w:rsidP="001709B8">
            <w:pPr>
              <w:pStyle w:val="Tblzat"/>
              <w:jc w:val="center"/>
              <w:rPr>
                <w:szCs w:val="18"/>
              </w:rPr>
            </w:pPr>
            <w:r w:rsidRPr="00F9310F">
              <w:rPr>
                <w:rFonts w:eastAsia="Calibri"/>
                <w:szCs w:val="18"/>
              </w:rPr>
              <w:t>.806</w:t>
            </w:r>
          </w:p>
        </w:tc>
        <w:tc>
          <w:tcPr>
            <w:tcW w:w="1276" w:type="dxa"/>
            <w:gridSpan w:val="2"/>
            <w:vAlign w:val="center"/>
          </w:tcPr>
          <w:p w:rsidR="008E6396" w:rsidRPr="00F9310F" w:rsidRDefault="008E6396" w:rsidP="001709B8">
            <w:pPr>
              <w:pStyle w:val="Tblzat"/>
              <w:jc w:val="center"/>
              <w:rPr>
                <w:rFonts w:eastAsia="Calibri"/>
                <w:szCs w:val="18"/>
              </w:rPr>
            </w:pPr>
            <w:r w:rsidRPr="00F9310F">
              <w:rPr>
                <w:szCs w:val="18"/>
              </w:rPr>
              <w:t>.780</w:t>
            </w:r>
          </w:p>
        </w:tc>
      </w:tr>
      <w:tr w:rsidR="008E6396" w:rsidRPr="00F9310F" w:rsidTr="001709B8">
        <w:trPr>
          <w:gridAfter w:val="1"/>
          <w:wAfter w:w="56" w:type="dxa"/>
          <w:trHeight w:val="283"/>
          <w:jc w:val="center"/>
        </w:trPr>
        <w:tc>
          <w:tcPr>
            <w:tcW w:w="567" w:type="dxa"/>
            <w:vAlign w:val="center"/>
          </w:tcPr>
          <w:p w:rsidR="008E6396" w:rsidRPr="00F9310F" w:rsidRDefault="008E6396" w:rsidP="001709B8">
            <w:pPr>
              <w:pStyle w:val="Tblzat"/>
              <w:rPr>
                <w:szCs w:val="18"/>
              </w:rPr>
            </w:pPr>
            <w:r w:rsidRPr="00F9310F">
              <w:rPr>
                <w:szCs w:val="18"/>
              </w:rPr>
              <w:t>32</w:t>
            </w:r>
          </w:p>
        </w:tc>
        <w:tc>
          <w:tcPr>
            <w:tcW w:w="4678" w:type="dxa"/>
            <w:shd w:val="clear" w:color="auto" w:fill="auto"/>
            <w:vAlign w:val="center"/>
            <w:hideMark/>
          </w:tcPr>
          <w:p w:rsidR="008E6396" w:rsidRPr="00F9310F" w:rsidRDefault="008E6396" w:rsidP="001709B8">
            <w:pPr>
              <w:pStyle w:val="Tblzat"/>
              <w:rPr>
                <w:rFonts w:eastAsia="Calibri"/>
                <w:szCs w:val="18"/>
              </w:rPr>
            </w:pPr>
            <w:r w:rsidRPr="00F9310F">
              <w:rPr>
                <w:rFonts w:eastAsia="Calibri"/>
                <w:szCs w:val="18"/>
              </w:rPr>
              <w:t>Tries to get included when other children are playing.</w:t>
            </w:r>
          </w:p>
        </w:tc>
        <w:tc>
          <w:tcPr>
            <w:tcW w:w="1418" w:type="dxa"/>
            <w:shd w:val="clear" w:color="auto" w:fill="auto"/>
            <w:noWrap/>
            <w:vAlign w:val="center"/>
            <w:hideMark/>
          </w:tcPr>
          <w:p w:rsidR="008E6396" w:rsidRPr="00F9310F" w:rsidRDefault="008E6396" w:rsidP="001709B8">
            <w:pPr>
              <w:pStyle w:val="Tblzat"/>
              <w:jc w:val="center"/>
              <w:rPr>
                <w:rFonts w:eastAsia="Calibri"/>
                <w:szCs w:val="18"/>
              </w:rPr>
            </w:pPr>
            <w:r w:rsidRPr="00F9310F">
              <w:rPr>
                <w:rFonts w:eastAsia="Calibri"/>
                <w:szCs w:val="18"/>
              </w:rPr>
              <w:t>.744</w:t>
            </w:r>
          </w:p>
        </w:tc>
        <w:tc>
          <w:tcPr>
            <w:tcW w:w="1275" w:type="dxa"/>
            <w:gridSpan w:val="2"/>
            <w:shd w:val="clear" w:color="auto" w:fill="auto"/>
            <w:noWrap/>
            <w:vAlign w:val="center"/>
            <w:hideMark/>
          </w:tcPr>
          <w:p w:rsidR="008E6396" w:rsidRPr="00F9310F" w:rsidRDefault="008E6396" w:rsidP="001709B8">
            <w:pPr>
              <w:pStyle w:val="Tblzat"/>
              <w:jc w:val="center"/>
              <w:rPr>
                <w:szCs w:val="18"/>
              </w:rPr>
            </w:pPr>
            <w:r w:rsidRPr="00F9310F">
              <w:rPr>
                <w:rFonts w:eastAsia="Calibri"/>
                <w:szCs w:val="18"/>
              </w:rPr>
              <w:t>.744</w:t>
            </w:r>
          </w:p>
        </w:tc>
        <w:tc>
          <w:tcPr>
            <w:tcW w:w="1276" w:type="dxa"/>
            <w:gridSpan w:val="2"/>
            <w:vAlign w:val="center"/>
          </w:tcPr>
          <w:p w:rsidR="008E6396" w:rsidRPr="00F9310F" w:rsidRDefault="008E6396" w:rsidP="001709B8">
            <w:pPr>
              <w:pStyle w:val="Tblzat"/>
              <w:jc w:val="center"/>
              <w:rPr>
                <w:rFonts w:eastAsia="Calibri"/>
                <w:szCs w:val="18"/>
              </w:rPr>
            </w:pPr>
            <w:r w:rsidRPr="00F9310F">
              <w:rPr>
                <w:szCs w:val="18"/>
              </w:rPr>
              <w:t>.799</w:t>
            </w:r>
          </w:p>
        </w:tc>
      </w:tr>
      <w:tr w:rsidR="008E6396" w:rsidRPr="00F9310F" w:rsidTr="001709B8">
        <w:trPr>
          <w:gridAfter w:val="1"/>
          <w:wAfter w:w="56" w:type="dxa"/>
          <w:trHeight w:val="283"/>
          <w:jc w:val="center"/>
        </w:trPr>
        <w:tc>
          <w:tcPr>
            <w:tcW w:w="567" w:type="dxa"/>
            <w:vAlign w:val="center"/>
          </w:tcPr>
          <w:p w:rsidR="008E6396" w:rsidRPr="00F9310F" w:rsidRDefault="008E6396" w:rsidP="001709B8">
            <w:pPr>
              <w:pStyle w:val="Tblzat"/>
              <w:rPr>
                <w:szCs w:val="18"/>
              </w:rPr>
            </w:pPr>
            <w:r w:rsidRPr="00F9310F">
              <w:rPr>
                <w:szCs w:val="18"/>
              </w:rPr>
              <w:t>35</w:t>
            </w:r>
          </w:p>
        </w:tc>
        <w:tc>
          <w:tcPr>
            <w:tcW w:w="4678" w:type="dxa"/>
            <w:shd w:val="clear" w:color="auto" w:fill="auto"/>
            <w:vAlign w:val="center"/>
            <w:hideMark/>
          </w:tcPr>
          <w:p w:rsidR="008E6396" w:rsidRPr="00F9310F" w:rsidRDefault="008E6396" w:rsidP="001709B8">
            <w:pPr>
              <w:pStyle w:val="Tblzat"/>
              <w:rPr>
                <w:rFonts w:eastAsia="Calibri"/>
                <w:szCs w:val="18"/>
              </w:rPr>
            </w:pPr>
            <w:r w:rsidRPr="00F9310F">
              <w:rPr>
                <w:rFonts w:eastAsia="Calibri"/>
                <w:szCs w:val="18"/>
              </w:rPr>
              <w:t>Tries to keep play going for a long time when around other kids.</w:t>
            </w:r>
          </w:p>
        </w:tc>
        <w:tc>
          <w:tcPr>
            <w:tcW w:w="1418" w:type="dxa"/>
            <w:shd w:val="clear" w:color="auto" w:fill="auto"/>
            <w:noWrap/>
            <w:vAlign w:val="center"/>
            <w:hideMark/>
          </w:tcPr>
          <w:p w:rsidR="008E6396" w:rsidRPr="00F9310F" w:rsidRDefault="008E6396" w:rsidP="001709B8">
            <w:pPr>
              <w:pStyle w:val="Tblzat"/>
              <w:jc w:val="center"/>
              <w:rPr>
                <w:rFonts w:eastAsia="Calibri"/>
                <w:szCs w:val="18"/>
              </w:rPr>
            </w:pPr>
            <w:r w:rsidRPr="00F9310F">
              <w:rPr>
                <w:rFonts w:eastAsia="Calibri"/>
                <w:szCs w:val="18"/>
              </w:rPr>
              <w:t>.661</w:t>
            </w:r>
          </w:p>
        </w:tc>
        <w:tc>
          <w:tcPr>
            <w:tcW w:w="1275" w:type="dxa"/>
            <w:gridSpan w:val="2"/>
            <w:shd w:val="clear" w:color="auto" w:fill="auto"/>
            <w:noWrap/>
            <w:vAlign w:val="center"/>
            <w:hideMark/>
          </w:tcPr>
          <w:p w:rsidR="008E6396" w:rsidRPr="00F9310F" w:rsidRDefault="008E6396" w:rsidP="001709B8">
            <w:pPr>
              <w:pStyle w:val="Tblzat"/>
              <w:jc w:val="center"/>
              <w:rPr>
                <w:szCs w:val="18"/>
              </w:rPr>
            </w:pPr>
            <w:r w:rsidRPr="00F9310F">
              <w:rPr>
                <w:rFonts w:eastAsia="Calibri"/>
                <w:szCs w:val="18"/>
              </w:rPr>
              <w:t>.661</w:t>
            </w:r>
          </w:p>
        </w:tc>
        <w:tc>
          <w:tcPr>
            <w:tcW w:w="1276" w:type="dxa"/>
            <w:gridSpan w:val="2"/>
            <w:vAlign w:val="center"/>
          </w:tcPr>
          <w:p w:rsidR="008E6396" w:rsidRPr="00F9310F" w:rsidRDefault="008E6396" w:rsidP="001709B8">
            <w:pPr>
              <w:pStyle w:val="Tblzat"/>
              <w:jc w:val="center"/>
              <w:rPr>
                <w:rFonts w:eastAsia="Calibri"/>
                <w:szCs w:val="18"/>
              </w:rPr>
            </w:pPr>
            <w:r w:rsidRPr="00F9310F">
              <w:rPr>
                <w:szCs w:val="18"/>
              </w:rPr>
              <w:t>.649</w:t>
            </w:r>
          </w:p>
        </w:tc>
      </w:tr>
      <w:tr w:rsidR="008E6396" w:rsidRPr="00F9310F" w:rsidTr="001709B8">
        <w:trPr>
          <w:gridAfter w:val="1"/>
          <w:wAfter w:w="56" w:type="dxa"/>
          <w:trHeight w:val="283"/>
          <w:jc w:val="center"/>
        </w:trPr>
        <w:tc>
          <w:tcPr>
            <w:tcW w:w="567" w:type="dxa"/>
            <w:vAlign w:val="center"/>
          </w:tcPr>
          <w:p w:rsidR="008E6396" w:rsidRPr="00F9310F" w:rsidRDefault="008E6396" w:rsidP="001709B8">
            <w:pPr>
              <w:pStyle w:val="Tblzat"/>
              <w:rPr>
                <w:szCs w:val="18"/>
              </w:rPr>
            </w:pPr>
            <w:r w:rsidRPr="00F9310F">
              <w:rPr>
                <w:szCs w:val="18"/>
              </w:rPr>
              <w:t>39</w:t>
            </w:r>
          </w:p>
        </w:tc>
        <w:tc>
          <w:tcPr>
            <w:tcW w:w="4678" w:type="dxa"/>
            <w:shd w:val="clear" w:color="auto" w:fill="auto"/>
            <w:vAlign w:val="center"/>
            <w:hideMark/>
          </w:tcPr>
          <w:p w:rsidR="008E6396" w:rsidRPr="00F9310F" w:rsidRDefault="008E6396" w:rsidP="001709B8">
            <w:pPr>
              <w:pStyle w:val="Tblzat"/>
              <w:rPr>
                <w:rFonts w:eastAsia="Calibri"/>
                <w:szCs w:val="18"/>
              </w:rPr>
            </w:pPr>
            <w:r w:rsidRPr="00F9310F">
              <w:rPr>
                <w:rFonts w:eastAsia="Calibri"/>
                <w:szCs w:val="18"/>
              </w:rPr>
              <w:t xml:space="preserve">Avoids getting involved with other children. </w:t>
            </w:r>
            <w:r w:rsidRPr="00F9310F">
              <w:rPr>
                <w:rFonts w:eastAsia="Calibri"/>
                <w:szCs w:val="18"/>
                <w:vertAlign w:val="superscript"/>
              </w:rPr>
              <w:t>b</w:t>
            </w:r>
          </w:p>
        </w:tc>
        <w:tc>
          <w:tcPr>
            <w:tcW w:w="1418" w:type="dxa"/>
            <w:shd w:val="clear" w:color="auto" w:fill="auto"/>
            <w:noWrap/>
            <w:vAlign w:val="center"/>
            <w:hideMark/>
          </w:tcPr>
          <w:p w:rsidR="008E6396" w:rsidRPr="00F9310F" w:rsidRDefault="008E6396" w:rsidP="001709B8">
            <w:pPr>
              <w:pStyle w:val="Tblzat"/>
              <w:jc w:val="center"/>
              <w:rPr>
                <w:rFonts w:eastAsia="Calibri"/>
                <w:szCs w:val="18"/>
              </w:rPr>
            </w:pPr>
            <w:r w:rsidRPr="00F9310F">
              <w:rPr>
                <w:rFonts w:eastAsia="Calibri"/>
                <w:szCs w:val="18"/>
              </w:rPr>
              <w:t>.555</w:t>
            </w:r>
          </w:p>
        </w:tc>
        <w:tc>
          <w:tcPr>
            <w:tcW w:w="1275" w:type="dxa"/>
            <w:gridSpan w:val="2"/>
            <w:shd w:val="clear" w:color="auto" w:fill="auto"/>
            <w:noWrap/>
            <w:vAlign w:val="center"/>
            <w:hideMark/>
          </w:tcPr>
          <w:p w:rsidR="008E6396" w:rsidRPr="00F9310F" w:rsidRDefault="008E6396" w:rsidP="001709B8">
            <w:pPr>
              <w:pStyle w:val="Tblzat"/>
              <w:jc w:val="center"/>
              <w:rPr>
                <w:szCs w:val="18"/>
              </w:rPr>
            </w:pPr>
            <w:r w:rsidRPr="00F9310F">
              <w:rPr>
                <w:rFonts w:eastAsia="Calibri"/>
                <w:szCs w:val="18"/>
              </w:rPr>
              <w:t>.555</w:t>
            </w:r>
          </w:p>
        </w:tc>
        <w:tc>
          <w:tcPr>
            <w:tcW w:w="1276" w:type="dxa"/>
            <w:gridSpan w:val="2"/>
            <w:vAlign w:val="center"/>
          </w:tcPr>
          <w:p w:rsidR="008E6396" w:rsidRPr="00F9310F" w:rsidRDefault="008E6396" w:rsidP="001709B8">
            <w:pPr>
              <w:pStyle w:val="Tblzat"/>
              <w:jc w:val="center"/>
              <w:rPr>
                <w:rFonts w:eastAsia="Calibri"/>
                <w:szCs w:val="18"/>
              </w:rPr>
            </w:pPr>
          </w:p>
        </w:tc>
      </w:tr>
      <w:tr w:rsidR="008E6396" w:rsidRPr="00F9310F" w:rsidTr="001709B8">
        <w:trPr>
          <w:trHeight w:val="283"/>
          <w:jc w:val="center"/>
        </w:trPr>
        <w:tc>
          <w:tcPr>
            <w:tcW w:w="5245" w:type="dxa"/>
            <w:gridSpan w:val="2"/>
            <w:vAlign w:val="center"/>
          </w:tcPr>
          <w:p w:rsidR="008E6396" w:rsidRPr="00F9310F" w:rsidRDefault="008E6396" w:rsidP="001709B8">
            <w:pPr>
              <w:pStyle w:val="Tblzat"/>
              <w:rPr>
                <w:rFonts w:eastAsia="Calibri"/>
                <w:b/>
                <w:szCs w:val="18"/>
              </w:rPr>
            </w:pPr>
            <w:r w:rsidRPr="00F9310F">
              <w:rPr>
                <w:rFonts w:eastAsia="Calibri"/>
                <w:b/>
                <w:szCs w:val="18"/>
              </w:rPr>
              <w:t>Mastery Pleasure (MP)</w:t>
            </w:r>
          </w:p>
        </w:tc>
        <w:tc>
          <w:tcPr>
            <w:tcW w:w="1531" w:type="dxa"/>
            <w:gridSpan w:val="2"/>
            <w:shd w:val="clear" w:color="auto" w:fill="auto"/>
            <w:noWrap/>
            <w:vAlign w:val="center"/>
            <w:hideMark/>
          </w:tcPr>
          <w:p w:rsidR="008E6396" w:rsidRPr="00F9310F" w:rsidRDefault="008E6396" w:rsidP="001709B8">
            <w:pPr>
              <w:pStyle w:val="Tblzat"/>
              <w:rPr>
                <w:rFonts w:eastAsia="Calibri"/>
                <w:szCs w:val="18"/>
              </w:rPr>
            </w:pPr>
          </w:p>
        </w:tc>
        <w:tc>
          <w:tcPr>
            <w:tcW w:w="1247" w:type="dxa"/>
            <w:gridSpan w:val="2"/>
            <w:shd w:val="clear" w:color="auto" w:fill="auto"/>
            <w:noWrap/>
            <w:vAlign w:val="center"/>
            <w:hideMark/>
          </w:tcPr>
          <w:p w:rsidR="008E6396" w:rsidRPr="00F9310F" w:rsidRDefault="008E6396" w:rsidP="001709B8">
            <w:pPr>
              <w:pStyle w:val="Tblzat"/>
              <w:rPr>
                <w:rFonts w:eastAsia="Calibri"/>
                <w:szCs w:val="18"/>
              </w:rPr>
            </w:pPr>
          </w:p>
        </w:tc>
        <w:tc>
          <w:tcPr>
            <w:tcW w:w="1247" w:type="dxa"/>
            <w:gridSpan w:val="2"/>
            <w:vAlign w:val="center"/>
          </w:tcPr>
          <w:p w:rsidR="008E6396" w:rsidRPr="00F9310F" w:rsidRDefault="008E6396" w:rsidP="001709B8">
            <w:pPr>
              <w:pStyle w:val="Tblzat"/>
              <w:rPr>
                <w:rFonts w:eastAsia="Microsoft JhengHei"/>
                <w:szCs w:val="18"/>
              </w:rPr>
            </w:pPr>
          </w:p>
        </w:tc>
      </w:tr>
      <w:tr w:rsidR="008E6396" w:rsidRPr="00F9310F" w:rsidTr="001709B8">
        <w:trPr>
          <w:gridAfter w:val="1"/>
          <w:wAfter w:w="56" w:type="dxa"/>
          <w:trHeight w:val="283"/>
          <w:jc w:val="center"/>
        </w:trPr>
        <w:tc>
          <w:tcPr>
            <w:tcW w:w="567" w:type="dxa"/>
            <w:vAlign w:val="center"/>
          </w:tcPr>
          <w:p w:rsidR="008E6396" w:rsidRPr="00F9310F" w:rsidRDefault="008E6396" w:rsidP="001709B8">
            <w:pPr>
              <w:pStyle w:val="Tblzat"/>
              <w:rPr>
                <w:szCs w:val="18"/>
              </w:rPr>
            </w:pPr>
            <w:r w:rsidRPr="00F9310F">
              <w:rPr>
                <w:szCs w:val="18"/>
              </w:rPr>
              <w:t>02</w:t>
            </w:r>
          </w:p>
        </w:tc>
        <w:tc>
          <w:tcPr>
            <w:tcW w:w="4678" w:type="dxa"/>
            <w:shd w:val="clear" w:color="auto" w:fill="auto"/>
            <w:vAlign w:val="center"/>
            <w:hideMark/>
          </w:tcPr>
          <w:p w:rsidR="008E6396" w:rsidRPr="00F9310F" w:rsidRDefault="008E6396" w:rsidP="001709B8">
            <w:pPr>
              <w:pStyle w:val="Tblzat"/>
              <w:rPr>
                <w:rFonts w:eastAsia="Calibri"/>
                <w:szCs w:val="18"/>
              </w:rPr>
            </w:pPr>
            <w:r w:rsidRPr="00F9310F">
              <w:rPr>
                <w:rFonts w:eastAsia="Calibri"/>
                <w:szCs w:val="18"/>
              </w:rPr>
              <w:t xml:space="preserve">Smiles broadly after finishing something. </w:t>
            </w:r>
          </w:p>
        </w:tc>
        <w:tc>
          <w:tcPr>
            <w:tcW w:w="1418" w:type="dxa"/>
            <w:shd w:val="clear" w:color="auto" w:fill="auto"/>
            <w:noWrap/>
            <w:vAlign w:val="center"/>
            <w:hideMark/>
          </w:tcPr>
          <w:p w:rsidR="008E6396" w:rsidRPr="00F9310F" w:rsidRDefault="008E6396" w:rsidP="001709B8">
            <w:pPr>
              <w:pStyle w:val="Tblzat"/>
              <w:jc w:val="center"/>
              <w:rPr>
                <w:rFonts w:eastAsia="Calibri"/>
                <w:szCs w:val="18"/>
              </w:rPr>
            </w:pPr>
            <w:r w:rsidRPr="00F9310F">
              <w:rPr>
                <w:rFonts w:eastAsia="Calibri"/>
                <w:szCs w:val="18"/>
              </w:rPr>
              <w:t>.633</w:t>
            </w:r>
          </w:p>
        </w:tc>
        <w:tc>
          <w:tcPr>
            <w:tcW w:w="1275" w:type="dxa"/>
            <w:gridSpan w:val="2"/>
            <w:shd w:val="clear" w:color="auto" w:fill="auto"/>
            <w:noWrap/>
            <w:vAlign w:val="center"/>
            <w:hideMark/>
          </w:tcPr>
          <w:p w:rsidR="008E6396" w:rsidRPr="00F9310F" w:rsidRDefault="008E6396" w:rsidP="001709B8">
            <w:pPr>
              <w:pStyle w:val="Tblzat"/>
              <w:jc w:val="center"/>
              <w:rPr>
                <w:szCs w:val="18"/>
              </w:rPr>
            </w:pPr>
            <w:r w:rsidRPr="00F9310F">
              <w:rPr>
                <w:rFonts w:eastAsia="Calibri"/>
                <w:szCs w:val="18"/>
              </w:rPr>
              <w:t>.619</w:t>
            </w:r>
          </w:p>
        </w:tc>
        <w:tc>
          <w:tcPr>
            <w:tcW w:w="1276" w:type="dxa"/>
            <w:gridSpan w:val="2"/>
            <w:vAlign w:val="center"/>
          </w:tcPr>
          <w:p w:rsidR="008E6396" w:rsidRPr="00F9310F" w:rsidRDefault="008E6396" w:rsidP="001709B8">
            <w:pPr>
              <w:pStyle w:val="Tblzat"/>
              <w:jc w:val="center"/>
              <w:rPr>
                <w:rFonts w:eastAsia="Calibri"/>
                <w:szCs w:val="18"/>
              </w:rPr>
            </w:pPr>
            <w:r w:rsidRPr="00F9310F">
              <w:rPr>
                <w:szCs w:val="18"/>
              </w:rPr>
              <w:t>.730</w:t>
            </w:r>
          </w:p>
        </w:tc>
      </w:tr>
      <w:tr w:rsidR="008E6396" w:rsidRPr="00F9310F" w:rsidTr="001709B8">
        <w:trPr>
          <w:gridAfter w:val="1"/>
          <w:wAfter w:w="56" w:type="dxa"/>
          <w:trHeight w:val="283"/>
          <w:jc w:val="center"/>
        </w:trPr>
        <w:tc>
          <w:tcPr>
            <w:tcW w:w="567" w:type="dxa"/>
            <w:vAlign w:val="center"/>
          </w:tcPr>
          <w:p w:rsidR="008E6396" w:rsidRPr="00F9310F" w:rsidRDefault="008E6396" w:rsidP="001709B8">
            <w:pPr>
              <w:pStyle w:val="Tblzat"/>
              <w:rPr>
                <w:b/>
                <w:bCs/>
                <w:szCs w:val="18"/>
              </w:rPr>
            </w:pPr>
            <w:r w:rsidRPr="00F9310F">
              <w:rPr>
                <w:szCs w:val="18"/>
              </w:rPr>
              <w:t>11</w:t>
            </w:r>
          </w:p>
        </w:tc>
        <w:tc>
          <w:tcPr>
            <w:tcW w:w="4678" w:type="dxa"/>
            <w:shd w:val="clear" w:color="auto" w:fill="auto"/>
            <w:vAlign w:val="center"/>
            <w:hideMark/>
          </w:tcPr>
          <w:p w:rsidR="008E6396" w:rsidRPr="00F9310F" w:rsidRDefault="008E6396" w:rsidP="001709B8">
            <w:pPr>
              <w:pStyle w:val="Tblzat"/>
              <w:rPr>
                <w:rFonts w:eastAsia="Calibri"/>
                <w:szCs w:val="18"/>
              </w:rPr>
            </w:pPr>
            <w:r w:rsidRPr="00F9310F">
              <w:rPr>
                <w:rFonts w:eastAsia="Calibri"/>
                <w:szCs w:val="18"/>
              </w:rPr>
              <w:t xml:space="preserve">Does not smile after he or she makes something happen. </w:t>
            </w:r>
            <w:r w:rsidRPr="00F9310F">
              <w:rPr>
                <w:rFonts w:eastAsia="Calibri"/>
                <w:szCs w:val="18"/>
                <w:vertAlign w:val="superscript"/>
              </w:rPr>
              <w:t>b</w:t>
            </w:r>
          </w:p>
        </w:tc>
        <w:tc>
          <w:tcPr>
            <w:tcW w:w="1418" w:type="dxa"/>
            <w:shd w:val="clear" w:color="auto" w:fill="auto"/>
            <w:noWrap/>
            <w:vAlign w:val="center"/>
            <w:hideMark/>
          </w:tcPr>
          <w:p w:rsidR="008E6396" w:rsidRPr="00F9310F" w:rsidRDefault="008E6396" w:rsidP="001709B8">
            <w:pPr>
              <w:pStyle w:val="Tblzat"/>
              <w:jc w:val="center"/>
              <w:rPr>
                <w:rFonts w:eastAsia="Calibri"/>
                <w:szCs w:val="18"/>
              </w:rPr>
            </w:pPr>
            <w:r w:rsidRPr="00F9310F">
              <w:rPr>
                <w:rFonts w:eastAsia="Calibri"/>
                <w:szCs w:val="18"/>
              </w:rPr>
              <w:t>.322*</w:t>
            </w:r>
          </w:p>
        </w:tc>
        <w:tc>
          <w:tcPr>
            <w:tcW w:w="1275" w:type="dxa"/>
            <w:gridSpan w:val="2"/>
            <w:shd w:val="clear" w:color="auto" w:fill="auto"/>
            <w:noWrap/>
            <w:vAlign w:val="center"/>
            <w:hideMark/>
          </w:tcPr>
          <w:p w:rsidR="008E6396" w:rsidRPr="00F9310F" w:rsidRDefault="008E6396" w:rsidP="001709B8">
            <w:pPr>
              <w:pStyle w:val="Tblzat"/>
              <w:jc w:val="center"/>
              <w:rPr>
                <w:szCs w:val="18"/>
              </w:rPr>
            </w:pPr>
            <w:r w:rsidRPr="00F9310F">
              <w:rPr>
                <w:szCs w:val="18"/>
              </w:rPr>
              <w:t>-</w:t>
            </w:r>
          </w:p>
        </w:tc>
        <w:tc>
          <w:tcPr>
            <w:tcW w:w="1276" w:type="dxa"/>
            <w:gridSpan w:val="2"/>
            <w:vAlign w:val="center"/>
          </w:tcPr>
          <w:p w:rsidR="008E6396" w:rsidRPr="00F9310F" w:rsidRDefault="008E6396" w:rsidP="001709B8">
            <w:pPr>
              <w:pStyle w:val="Tblzat"/>
              <w:jc w:val="center"/>
              <w:rPr>
                <w:szCs w:val="18"/>
              </w:rPr>
            </w:pPr>
          </w:p>
        </w:tc>
      </w:tr>
      <w:tr w:rsidR="008E6396" w:rsidRPr="00F9310F" w:rsidTr="001709B8">
        <w:trPr>
          <w:gridAfter w:val="1"/>
          <w:wAfter w:w="56" w:type="dxa"/>
          <w:trHeight w:val="283"/>
          <w:jc w:val="center"/>
        </w:trPr>
        <w:tc>
          <w:tcPr>
            <w:tcW w:w="567" w:type="dxa"/>
            <w:vAlign w:val="center"/>
          </w:tcPr>
          <w:p w:rsidR="008E6396" w:rsidRPr="00F9310F" w:rsidRDefault="008E6396" w:rsidP="001709B8">
            <w:pPr>
              <w:pStyle w:val="Tblzat"/>
              <w:rPr>
                <w:szCs w:val="18"/>
              </w:rPr>
            </w:pPr>
            <w:r w:rsidRPr="00F9310F">
              <w:rPr>
                <w:szCs w:val="18"/>
              </w:rPr>
              <w:t>18</w:t>
            </w:r>
          </w:p>
        </w:tc>
        <w:tc>
          <w:tcPr>
            <w:tcW w:w="4678" w:type="dxa"/>
            <w:shd w:val="clear" w:color="auto" w:fill="auto"/>
            <w:vAlign w:val="center"/>
            <w:hideMark/>
          </w:tcPr>
          <w:p w:rsidR="008E6396" w:rsidRPr="00F9310F" w:rsidRDefault="008E6396" w:rsidP="001709B8">
            <w:pPr>
              <w:pStyle w:val="Tblzat"/>
              <w:rPr>
                <w:rFonts w:eastAsia="Calibri"/>
                <w:szCs w:val="18"/>
              </w:rPr>
            </w:pPr>
            <w:r w:rsidRPr="00F9310F">
              <w:rPr>
                <w:rFonts w:eastAsia="Calibri"/>
                <w:szCs w:val="18"/>
              </w:rPr>
              <w:t>Gets excited when he or she figures something out.</w:t>
            </w:r>
          </w:p>
        </w:tc>
        <w:tc>
          <w:tcPr>
            <w:tcW w:w="1418" w:type="dxa"/>
            <w:shd w:val="clear" w:color="auto" w:fill="auto"/>
            <w:noWrap/>
            <w:vAlign w:val="center"/>
            <w:hideMark/>
          </w:tcPr>
          <w:p w:rsidR="008E6396" w:rsidRPr="00F9310F" w:rsidRDefault="008E6396" w:rsidP="001709B8">
            <w:pPr>
              <w:pStyle w:val="Tblzat"/>
              <w:jc w:val="center"/>
              <w:rPr>
                <w:rFonts w:eastAsia="Calibri"/>
                <w:szCs w:val="18"/>
              </w:rPr>
            </w:pPr>
            <w:r w:rsidRPr="00F9310F">
              <w:rPr>
                <w:rFonts w:eastAsia="Calibri"/>
                <w:szCs w:val="18"/>
              </w:rPr>
              <w:t>.586</w:t>
            </w:r>
          </w:p>
        </w:tc>
        <w:tc>
          <w:tcPr>
            <w:tcW w:w="1275" w:type="dxa"/>
            <w:gridSpan w:val="2"/>
            <w:shd w:val="clear" w:color="auto" w:fill="auto"/>
            <w:noWrap/>
            <w:vAlign w:val="center"/>
            <w:hideMark/>
          </w:tcPr>
          <w:p w:rsidR="008E6396" w:rsidRPr="00F9310F" w:rsidRDefault="008E6396" w:rsidP="001709B8">
            <w:pPr>
              <w:pStyle w:val="Tblzat"/>
              <w:jc w:val="center"/>
              <w:rPr>
                <w:szCs w:val="18"/>
              </w:rPr>
            </w:pPr>
            <w:r w:rsidRPr="00F9310F">
              <w:rPr>
                <w:rFonts w:eastAsia="Calibri"/>
                <w:szCs w:val="18"/>
              </w:rPr>
              <w:t>.600</w:t>
            </w:r>
          </w:p>
        </w:tc>
        <w:tc>
          <w:tcPr>
            <w:tcW w:w="1276" w:type="dxa"/>
            <w:gridSpan w:val="2"/>
            <w:vAlign w:val="center"/>
          </w:tcPr>
          <w:p w:rsidR="008E6396" w:rsidRPr="00F9310F" w:rsidRDefault="008E6396" w:rsidP="001709B8">
            <w:pPr>
              <w:pStyle w:val="Tblzat"/>
              <w:jc w:val="center"/>
              <w:rPr>
                <w:rFonts w:eastAsia="Calibri"/>
                <w:szCs w:val="18"/>
              </w:rPr>
            </w:pPr>
            <w:r w:rsidRPr="00F9310F">
              <w:rPr>
                <w:szCs w:val="18"/>
              </w:rPr>
              <w:t>.639</w:t>
            </w:r>
          </w:p>
        </w:tc>
      </w:tr>
      <w:tr w:rsidR="008E6396" w:rsidRPr="00F9310F" w:rsidTr="001709B8">
        <w:trPr>
          <w:gridAfter w:val="1"/>
          <w:wAfter w:w="56" w:type="dxa"/>
          <w:trHeight w:val="283"/>
          <w:jc w:val="center"/>
        </w:trPr>
        <w:tc>
          <w:tcPr>
            <w:tcW w:w="567" w:type="dxa"/>
            <w:vAlign w:val="center"/>
          </w:tcPr>
          <w:p w:rsidR="008E6396" w:rsidRPr="00F9310F" w:rsidRDefault="008E6396" w:rsidP="001709B8">
            <w:pPr>
              <w:pStyle w:val="Tblzat"/>
              <w:rPr>
                <w:szCs w:val="18"/>
              </w:rPr>
            </w:pPr>
            <w:r w:rsidRPr="00F9310F">
              <w:rPr>
                <w:szCs w:val="18"/>
              </w:rPr>
              <w:t>21</w:t>
            </w:r>
          </w:p>
        </w:tc>
        <w:tc>
          <w:tcPr>
            <w:tcW w:w="4678" w:type="dxa"/>
            <w:shd w:val="clear" w:color="auto" w:fill="auto"/>
            <w:vAlign w:val="center"/>
            <w:hideMark/>
          </w:tcPr>
          <w:p w:rsidR="008E6396" w:rsidRPr="00F9310F" w:rsidRDefault="008E6396" w:rsidP="001709B8">
            <w:pPr>
              <w:pStyle w:val="Tblzat"/>
              <w:rPr>
                <w:rFonts w:eastAsia="Calibri"/>
                <w:szCs w:val="18"/>
              </w:rPr>
            </w:pPr>
            <w:r w:rsidRPr="00F9310F">
              <w:rPr>
                <w:rFonts w:eastAsia="Calibri"/>
                <w:szCs w:val="18"/>
              </w:rPr>
              <w:t>Is pleased when solves a hard problem</w:t>
            </w:r>
          </w:p>
        </w:tc>
        <w:tc>
          <w:tcPr>
            <w:tcW w:w="1418" w:type="dxa"/>
            <w:shd w:val="clear" w:color="auto" w:fill="auto"/>
            <w:noWrap/>
            <w:vAlign w:val="center"/>
            <w:hideMark/>
          </w:tcPr>
          <w:p w:rsidR="008E6396" w:rsidRPr="00F9310F" w:rsidRDefault="008E6396" w:rsidP="001709B8">
            <w:pPr>
              <w:pStyle w:val="Tblzat"/>
              <w:jc w:val="center"/>
              <w:rPr>
                <w:rFonts w:eastAsia="Calibri"/>
                <w:szCs w:val="18"/>
              </w:rPr>
            </w:pPr>
            <w:r w:rsidRPr="00F9310F">
              <w:rPr>
                <w:rFonts w:eastAsia="Calibri"/>
                <w:szCs w:val="18"/>
              </w:rPr>
              <w:t>.674</w:t>
            </w:r>
          </w:p>
        </w:tc>
        <w:tc>
          <w:tcPr>
            <w:tcW w:w="1275" w:type="dxa"/>
            <w:gridSpan w:val="2"/>
            <w:shd w:val="clear" w:color="auto" w:fill="auto"/>
            <w:noWrap/>
            <w:vAlign w:val="center"/>
            <w:hideMark/>
          </w:tcPr>
          <w:p w:rsidR="008E6396" w:rsidRPr="00F9310F" w:rsidRDefault="008E6396" w:rsidP="001709B8">
            <w:pPr>
              <w:pStyle w:val="Tblzat"/>
              <w:jc w:val="center"/>
              <w:rPr>
                <w:szCs w:val="18"/>
              </w:rPr>
            </w:pPr>
            <w:r w:rsidRPr="00F9310F">
              <w:rPr>
                <w:rFonts w:eastAsia="Calibri"/>
                <w:szCs w:val="18"/>
              </w:rPr>
              <w:t>.667</w:t>
            </w:r>
          </w:p>
        </w:tc>
        <w:tc>
          <w:tcPr>
            <w:tcW w:w="1276" w:type="dxa"/>
            <w:gridSpan w:val="2"/>
            <w:vAlign w:val="center"/>
          </w:tcPr>
          <w:p w:rsidR="008E6396" w:rsidRPr="00F9310F" w:rsidRDefault="008E6396" w:rsidP="001709B8">
            <w:pPr>
              <w:pStyle w:val="Tblzat"/>
              <w:jc w:val="center"/>
              <w:rPr>
                <w:rFonts w:eastAsia="Calibri"/>
                <w:szCs w:val="18"/>
              </w:rPr>
            </w:pPr>
            <w:r w:rsidRPr="00F9310F">
              <w:rPr>
                <w:szCs w:val="18"/>
              </w:rPr>
              <w:t>.765</w:t>
            </w:r>
          </w:p>
        </w:tc>
      </w:tr>
      <w:tr w:rsidR="008E6396" w:rsidRPr="00F9310F" w:rsidTr="001709B8">
        <w:trPr>
          <w:gridAfter w:val="1"/>
          <w:wAfter w:w="56" w:type="dxa"/>
          <w:trHeight w:val="283"/>
          <w:jc w:val="center"/>
        </w:trPr>
        <w:tc>
          <w:tcPr>
            <w:tcW w:w="567" w:type="dxa"/>
            <w:vAlign w:val="center"/>
          </w:tcPr>
          <w:p w:rsidR="008E6396" w:rsidRPr="00F9310F" w:rsidRDefault="008E6396" w:rsidP="001709B8">
            <w:pPr>
              <w:pStyle w:val="Tblzat"/>
              <w:rPr>
                <w:szCs w:val="18"/>
              </w:rPr>
            </w:pPr>
            <w:r w:rsidRPr="00F9310F">
              <w:rPr>
                <w:szCs w:val="18"/>
              </w:rPr>
              <w:t>41</w:t>
            </w:r>
          </w:p>
        </w:tc>
        <w:tc>
          <w:tcPr>
            <w:tcW w:w="4678" w:type="dxa"/>
            <w:shd w:val="clear" w:color="auto" w:fill="auto"/>
            <w:vAlign w:val="center"/>
            <w:hideMark/>
          </w:tcPr>
          <w:p w:rsidR="008E6396" w:rsidRPr="00F9310F" w:rsidRDefault="008E6396" w:rsidP="001709B8">
            <w:pPr>
              <w:pStyle w:val="Tblzat"/>
              <w:rPr>
                <w:rFonts w:eastAsia="Calibri"/>
                <w:szCs w:val="18"/>
              </w:rPr>
            </w:pPr>
            <w:r w:rsidRPr="00F9310F">
              <w:rPr>
                <w:rFonts w:eastAsia="Calibri"/>
                <w:szCs w:val="18"/>
              </w:rPr>
              <w:t>Smiles when he or she makes something happen.</w:t>
            </w:r>
          </w:p>
        </w:tc>
        <w:tc>
          <w:tcPr>
            <w:tcW w:w="1418" w:type="dxa"/>
            <w:shd w:val="clear" w:color="auto" w:fill="auto"/>
            <w:noWrap/>
            <w:vAlign w:val="center"/>
            <w:hideMark/>
          </w:tcPr>
          <w:p w:rsidR="008E6396" w:rsidRPr="00F9310F" w:rsidRDefault="008E6396" w:rsidP="001709B8">
            <w:pPr>
              <w:pStyle w:val="Tblzat"/>
              <w:jc w:val="center"/>
              <w:rPr>
                <w:rFonts w:eastAsia="Calibri"/>
                <w:szCs w:val="18"/>
              </w:rPr>
            </w:pPr>
            <w:r w:rsidRPr="00F9310F">
              <w:rPr>
                <w:rFonts w:eastAsia="Calibri"/>
                <w:szCs w:val="18"/>
              </w:rPr>
              <w:t>.687</w:t>
            </w:r>
          </w:p>
        </w:tc>
        <w:tc>
          <w:tcPr>
            <w:tcW w:w="1275" w:type="dxa"/>
            <w:gridSpan w:val="2"/>
            <w:shd w:val="clear" w:color="auto" w:fill="auto"/>
            <w:noWrap/>
            <w:vAlign w:val="center"/>
            <w:hideMark/>
          </w:tcPr>
          <w:p w:rsidR="008E6396" w:rsidRPr="00F9310F" w:rsidRDefault="008E6396" w:rsidP="001709B8">
            <w:pPr>
              <w:pStyle w:val="Tblzat"/>
              <w:jc w:val="center"/>
              <w:rPr>
                <w:szCs w:val="18"/>
              </w:rPr>
            </w:pPr>
            <w:r w:rsidRPr="00F9310F">
              <w:rPr>
                <w:rFonts w:eastAsia="Calibri"/>
                <w:szCs w:val="18"/>
              </w:rPr>
              <w:t>.681</w:t>
            </w:r>
          </w:p>
        </w:tc>
        <w:tc>
          <w:tcPr>
            <w:tcW w:w="1276" w:type="dxa"/>
            <w:gridSpan w:val="2"/>
            <w:vAlign w:val="center"/>
          </w:tcPr>
          <w:p w:rsidR="008E6396" w:rsidRPr="00F9310F" w:rsidRDefault="008E6396" w:rsidP="001709B8">
            <w:pPr>
              <w:pStyle w:val="Tblzat"/>
              <w:jc w:val="center"/>
              <w:rPr>
                <w:rFonts w:eastAsia="Calibri"/>
                <w:szCs w:val="18"/>
              </w:rPr>
            </w:pPr>
            <w:r w:rsidRPr="00F9310F">
              <w:rPr>
                <w:szCs w:val="18"/>
              </w:rPr>
              <w:t>.783</w:t>
            </w:r>
          </w:p>
        </w:tc>
      </w:tr>
      <w:tr w:rsidR="008E6396" w:rsidRPr="00F9310F" w:rsidTr="001709B8">
        <w:trPr>
          <w:gridAfter w:val="1"/>
          <w:wAfter w:w="56" w:type="dxa"/>
          <w:trHeight w:val="283"/>
          <w:jc w:val="center"/>
        </w:trPr>
        <w:tc>
          <w:tcPr>
            <w:tcW w:w="567" w:type="dxa"/>
            <w:tcBorders>
              <w:bottom w:val="single" w:sz="4" w:space="0" w:color="auto"/>
            </w:tcBorders>
            <w:vAlign w:val="center"/>
          </w:tcPr>
          <w:p w:rsidR="008E6396" w:rsidRPr="00F9310F" w:rsidRDefault="008E6396" w:rsidP="001709B8">
            <w:pPr>
              <w:pStyle w:val="Tblzat"/>
              <w:rPr>
                <w:szCs w:val="18"/>
              </w:rPr>
            </w:pPr>
            <w:r w:rsidRPr="00F9310F">
              <w:rPr>
                <w:szCs w:val="18"/>
              </w:rPr>
              <w:t>43</w:t>
            </w:r>
          </w:p>
        </w:tc>
        <w:tc>
          <w:tcPr>
            <w:tcW w:w="4678" w:type="dxa"/>
            <w:tcBorders>
              <w:bottom w:val="single" w:sz="4" w:space="0" w:color="auto"/>
            </w:tcBorders>
            <w:shd w:val="clear" w:color="auto" w:fill="auto"/>
            <w:vAlign w:val="center"/>
            <w:hideMark/>
          </w:tcPr>
          <w:p w:rsidR="008E6396" w:rsidRPr="00F9310F" w:rsidRDefault="008E6396" w:rsidP="001709B8">
            <w:pPr>
              <w:pStyle w:val="Tblzat"/>
              <w:rPr>
                <w:rFonts w:eastAsia="Calibri"/>
                <w:szCs w:val="18"/>
              </w:rPr>
            </w:pPr>
            <w:r w:rsidRPr="00F9310F">
              <w:rPr>
                <w:rFonts w:eastAsia="Calibri"/>
                <w:szCs w:val="18"/>
              </w:rPr>
              <w:t>Shows excitement when he or she is successful.</w:t>
            </w:r>
          </w:p>
        </w:tc>
        <w:tc>
          <w:tcPr>
            <w:tcW w:w="1418" w:type="dxa"/>
            <w:tcBorders>
              <w:bottom w:val="single" w:sz="4" w:space="0" w:color="auto"/>
            </w:tcBorders>
            <w:shd w:val="clear" w:color="auto" w:fill="auto"/>
            <w:noWrap/>
            <w:vAlign w:val="center"/>
            <w:hideMark/>
          </w:tcPr>
          <w:p w:rsidR="008E6396" w:rsidRPr="00F9310F" w:rsidRDefault="008E6396" w:rsidP="001709B8">
            <w:pPr>
              <w:pStyle w:val="Tblzat"/>
              <w:jc w:val="center"/>
              <w:rPr>
                <w:rFonts w:eastAsia="Calibri"/>
                <w:szCs w:val="18"/>
              </w:rPr>
            </w:pPr>
            <w:r w:rsidRPr="00F9310F">
              <w:rPr>
                <w:rFonts w:eastAsia="Calibri"/>
                <w:szCs w:val="18"/>
              </w:rPr>
              <w:t>.695</w:t>
            </w:r>
          </w:p>
        </w:tc>
        <w:tc>
          <w:tcPr>
            <w:tcW w:w="1275" w:type="dxa"/>
            <w:gridSpan w:val="2"/>
            <w:tcBorders>
              <w:bottom w:val="single" w:sz="4" w:space="0" w:color="auto"/>
            </w:tcBorders>
            <w:shd w:val="clear" w:color="auto" w:fill="auto"/>
            <w:noWrap/>
            <w:vAlign w:val="center"/>
            <w:hideMark/>
          </w:tcPr>
          <w:p w:rsidR="008E6396" w:rsidRPr="00F9310F" w:rsidRDefault="008E6396" w:rsidP="001709B8">
            <w:pPr>
              <w:pStyle w:val="Tblzat"/>
              <w:jc w:val="center"/>
              <w:rPr>
                <w:szCs w:val="18"/>
              </w:rPr>
            </w:pPr>
            <w:r w:rsidRPr="00F9310F">
              <w:rPr>
                <w:rFonts w:eastAsia="Calibri"/>
                <w:szCs w:val="18"/>
              </w:rPr>
              <w:t>.708</w:t>
            </w:r>
          </w:p>
        </w:tc>
        <w:tc>
          <w:tcPr>
            <w:tcW w:w="1276" w:type="dxa"/>
            <w:gridSpan w:val="2"/>
            <w:tcBorders>
              <w:bottom w:val="single" w:sz="4" w:space="0" w:color="auto"/>
            </w:tcBorders>
            <w:vAlign w:val="center"/>
          </w:tcPr>
          <w:p w:rsidR="008E6396" w:rsidRPr="00F9310F" w:rsidRDefault="008E6396" w:rsidP="001709B8">
            <w:pPr>
              <w:pStyle w:val="Tblzat"/>
              <w:jc w:val="center"/>
              <w:rPr>
                <w:rFonts w:eastAsia="Calibri"/>
                <w:szCs w:val="18"/>
              </w:rPr>
            </w:pPr>
            <w:r w:rsidRPr="00F9310F">
              <w:rPr>
                <w:szCs w:val="18"/>
              </w:rPr>
              <w:t>.728</w:t>
            </w:r>
          </w:p>
        </w:tc>
      </w:tr>
    </w:tbl>
    <w:p w:rsidR="008E6396" w:rsidRPr="00181AC4" w:rsidRDefault="008E6396" w:rsidP="008E6396">
      <w:pPr>
        <w:pStyle w:val="Kpalrs"/>
      </w:pPr>
      <w:r w:rsidRPr="00181AC4">
        <w:t>Note. *Items loadings &lt; 0.45; a standardized weight after deletion of items loading &lt;.45; b reversed items; a standardized weight after deletion all the reversed items</w:t>
      </w:r>
    </w:p>
    <w:p w:rsidR="008E6396" w:rsidRPr="00BA1448" w:rsidRDefault="008E6396" w:rsidP="008E6396">
      <w:pPr>
        <w:pStyle w:val="Text"/>
      </w:pPr>
      <w:r>
        <w:lastRenderedPageBreak/>
        <w:t>In addition, measurement invariance was established</w:t>
      </w:r>
      <w:r w:rsidRPr="00BA1448">
        <w:t xml:space="preserve"> between sample 1 and 2, and among </w:t>
      </w:r>
      <w:r>
        <w:t xml:space="preserve">the </w:t>
      </w:r>
      <w:r w:rsidRPr="00BA1448">
        <w:t>Chinese-, English-, and Hungarian-speaking groups. Table 2 lists the goodness-of-fit statistics</w:t>
      </w:r>
      <w:r>
        <w:t xml:space="preserve"> when models with</w:t>
      </w:r>
      <w:r w:rsidRPr="00BA1448">
        <w:t xml:space="preserve"> increased constraints</w:t>
      </w:r>
      <w:r>
        <w:t xml:space="preserve"> were compared with each other, using language spoken as the grouping variable</w:t>
      </w:r>
      <w:r w:rsidRPr="00BA1448">
        <w:t xml:space="preserve">. </w:t>
      </w:r>
      <w:r w:rsidRPr="000A440B">
        <w:t xml:space="preserve">Each successive model included </w:t>
      </w:r>
      <w:r>
        <w:t xml:space="preserve">the </w:t>
      </w:r>
      <w:r w:rsidRPr="000A440B">
        <w:t>previous model</w:t>
      </w:r>
      <w:r>
        <w:t>’s</w:t>
      </w:r>
      <w:r w:rsidRPr="000A440B">
        <w:t xml:space="preserve"> restrictions plus additional constraints and served as the comparison standard for the subsequent model. </w:t>
      </w:r>
      <w:r>
        <w:t xml:space="preserve">As Table 2 shows, measurement invariance was obtained at every step when the equality constraints were set progressively on factor loadings, structural weights, and structural covariances. </w:t>
      </w:r>
    </w:p>
    <w:p w:rsidR="008E6396" w:rsidRDefault="008E6396" w:rsidP="008E6396">
      <w:pPr>
        <w:pStyle w:val="Kpalrs"/>
      </w:pPr>
      <w:r>
        <w:t xml:space="preserve">Table 2. Model </w:t>
      </w:r>
      <w:r w:rsidRPr="00BA1448">
        <w:t xml:space="preserve">Fit </w:t>
      </w:r>
      <w:r>
        <w:t>Indices</w:t>
      </w:r>
      <w:r w:rsidRPr="00BA1448">
        <w:t xml:space="preserve"> </w:t>
      </w:r>
      <w:r>
        <w:t xml:space="preserve">for </w:t>
      </w:r>
      <w:r w:rsidRPr="003F6789">
        <w:t>Measurement Invariance among the Chinese-, English-, and Hungarian-speaking groups</w:t>
      </w:r>
    </w:p>
    <w:tbl>
      <w:tblPr>
        <w:tblW w:w="9072" w:type="dxa"/>
        <w:jc w:val="center"/>
        <w:tblBorders>
          <w:insideH w:val="single" w:sz="4" w:space="0" w:color="auto"/>
        </w:tblBorders>
        <w:tblLook w:val="04A0" w:firstRow="1" w:lastRow="0" w:firstColumn="1" w:lastColumn="0" w:noHBand="0" w:noVBand="1"/>
      </w:tblPr>
      <w:tblGrid>
        <w:gridCol w:w="2123"/>
        <w:gridCol w:w="752"/>
        <w:gridCol w:w="516"/>
        <w:gridCol w:w="652"/>
        <w:gridCol w:w="552"/>
        <w:gridCol w:w="552"/>
        <w:gridCol w:w="552"/>
        <w:gridCol w:w="552"/>
        <w:gridCol w:w="780"/>
        <w:gridCol w:w="737"/>
        <w:gridCol w:w="652"/>
        <w:gridCol w:w="652"/>
      </w:tblGrid>
      <w:tr w:rsidR="008E6396" w:rsidRPr="00F9310F" w:rsidTr="001709B8">
        <w:trPr>
          <w:trHeight w:val="283"/>
          <w:jc w:val="center"/>
        </w:trPr>
        <w:tc>
          <w:tcPr>
            <w:tcW w:w="0" w:type="auto"/>
            <w:tcBorders>
              <w:top w:val="single" w:sz="4" w:space="0" w:color="auto"/>
              <w:bottom w:val="single" w:sz="4" w:space="0" w:color="auto"/>
            </w:tcBorders>
            <w:shd w:val="clear" w:color="auto" w:fill="auto"/>
            <w:vAlign w:val="center"/>
            <w:hideMark/>
          </w:tcPr>
          <w:p w:rsidR="008E6396" w:rsidRPr="00F9310F" w:rsidRDefault="008E6396" w:rsidP="001709B8">
            <w:pPr>
              <w:pStyle w:val="Tblzat"/>
              <w:rPr>
                <w:rFonts w:eastAsia="PMingLiU"/>
                <w:szCs w:val="18"/>
              </w:rPr>
            </w:pPr>
            <w:r w:rsidRPr="00F9310F">
              <w:rPr>
                <w:rFonts w:eastAsia="PMingLiU"/>
                <w:szCs w:val="18"/>
              </w:rPr>
              <w:t>Model</w:t>
            </w:r>
          </w:p>
        </w:tc>
        <w:tc>
          <w:tcPr>
            <w:tcW w:w="0" w:type="auto"/>
            <w:tcBorders>
              <w:top w:val="single" w:sz="4" w:space="0" w:color="auto"/>
              <w:bottom w:val="single" w:sz="4" w:space="0" w:color="auto"/>
            </w:tcBorders>
            <w:shd w:val="clear" w:color="auto" w:fill="auto"/>
            <w:vAlign w:val="center"/>
            <w:hideMark/>
          </w:tcPr>
          <w:p w:rsidR="008E6396" w:rsidRPr="00F9310F" w:rsidRDefault="008E6396" w:rsidP="001709B8">
            <w:pPr>
              <w:pStyle w:val="Tblzat"/>
              <w:jc w:val="center"/>
              <w:rPr>
                <w:rFonts w:eastAsia="PMingLiU"/>
                <w:szCs w:val="18"/>
              </w:rPr>
            </w:pPr>
            <w:r w:rsidRPr="00F9310F">
              <w:rPr>
                <w:rFonts w:eastAsia="PMingLiU"/>
                <w:szCs w:val="18"/>
              </w:rPr>
              <w:t>BSχ</w:t>
            </w:r>
            <w:r w:rsidRPr="00F9310F">
              <w:rPr>
                <w:rFonts w:eastAsia="PMingLiU"/>
                <w:szCs w:val="18"/>
                <w:vertAlign w:val="superscript"/>
              </w:rPr>
              <w:t>2</w:t>
            </w:r>
          </w:p>
        </w:tc>
        <w:tc>
          <w:tcPr>
            <w:tcW w:w="0" w:type="auto"/>
            <w:tcBorders>
              <w:top w:val="single" w:sz="4" w:space="0" w:color="auto"/>
              <w:bottom w:val="single" w:sz="4" w:space="0" w:color="auto"/>
            </w:tcBorders>
            <w:shd w:val="clear" w:color="auto" w:fill="auto"/>
            <w:vAlign w:val="center"/>
            <w:hideMark/>
          </w:tcPr>
          <w:p w:rsidR="008E6396" w:rsidRPr="00F9310F" w:rsidRDefault="008E6396" w:rsidP="001709B8">
            <w:pPr>
              <w:pStyle w:val="Tblzat"/>
              <w:jc w:val="center"/>
              <w:rPr>
                <w:rFonts w:eastAsia="PMingLiU"/>
                <w:szCs w:val="18"/>
              </w:rPr>
            </w:pPr>
            <w:r w:rsidRPr="00F9310F">
              <w:rPr>
                <w:szCs w:val="18"/>
                <w:shd w:val="clear" w:color="auto" w:fill="FFFFFF"/>
              </w:rPr>
              <w:t>df</w:t>
            </w:r>
          </w:p>
        </w:tc>
        <w:tc>
          <w:tcPr>
            <w:tcW w:w="0" w:type="auto"/>
            <w:tcBorders>
              <w:top w:val="single" w:sz="4" w:space="0" w:color="auto"/>
              <w:bottom w:val="single" w:sz="4" w:space="0" w:color="auto"/>
            </w:tcBorders>
            <w:vAlign w:val="center"/>
          </w:tcPr>
          <w:p w:rsidR="008E6396" w:rsidRPr="00F9310F" w:rsidRDefault="008E6396" w:rsidP="001709B8">
            <w:pPr>
              <w:pStyle w:val="Tblzat"/>
              <w:jc w:val="center"/>
              <w:rPr>
                <w:rFonts w:eastAsia="PMingLiU"/>
                <w:szCs w:val="18"/>
              </w:rPr>
            </w:pPr>
            <w:r w:rsidRPr="00F9310F">
              <w:rPr>
                <w:szCs w:val="18"/>
                <w:shd w:val="clear" w:color="auto" w:fill="FFFFFF"/>
              </w:rPr>
              <w:t>p</w:t>
            </w:r>
          </w:p>
        </w:tc>
        <w:tc>
          <w:tcPr>
            <w:tcW w:w="0" w:type="auto"/>
            <w:tcBorders>
              <w:top w:val="single" w:sz="4" w:space="0" w:color="auto"/>
              <w:bottom w:val="single" w:sz="4" w:space="0" w:color="auto"/>
            </w:tcBorders>
            <w:vAlign w:val="center"/>
          </w:tcPr>
          <w:p w:rsidR="008E6396" w:rsidRPr="00F9310F" w:rsidRDefault="008E6396" w:rsidP="001709B8">
            <w:pPr>
              <w:pStyle w:val="Tblzat"/>
              <w:jc w:val="center"/>
              <w:rPr>
                <w:rFonts w:eastAsia="PMingLiU"/>
                <w:szCs w:val="18"/>
              </w:rPr>
            </w:pPr>
            <w:r w:rsidRPr="00F9310F">
              <w:rPr>
                <w:rFonts w:eastAsia="PMingLiU"/>
                <w:szCs w:val="18"/>
              </w:rPr>
              <w:t>GFI</w:t>
            </w:r>
          </w:p>
        </w:tc>
        <w:tc>
          <w:tcPr>
            <w:tcW w:w="0" w:type="auto"/>
            <w:tcBorders>
              <w:top w:val="single" w:sz="4" w:space="0" w:color="auto"/>
              <w:bottom w:val="single" w:sz="4" w:space="0" w:color="auto"/>
            </w:tcBorders>
            <w:vAlign w:val="center"/>
          </w:tcPr>
          <w:p w:rsidR="008E6396" w:rsidRPr="00F9310F" w:rsidRDefault="008E6396" w:rsidP="001709B8">
            <w:pPr>
              <w:pStyle w:val="Tblzat"/>
              <w:jc w:val="center"/>
              <w:rPr>
                <w:rFonts w:eastAsia="PMingLiU"/>
                <w:szCs w:val="18"/>
              </w:rPr>
            </w:pPr>
            <w:r w:rsidRPr="00F9310F">
              <w:rPr>
                <w:rFonts w:eastAsia="PMingLiU"/>
                <w:szCs w:val="18"/>
              </w:rPr>
              <w:t>NFI</w:t>
            </w:r>
          </w:p>
        </w:tc>
        <w:tc>
          <w:tcPr>
            <w:tcW w:w="0" w:type="auto"/>
            <w:tcBorders>
              <w:top w:val="single" w:sz="4" w:space="0" w:color="auto"/>
              <w:bottom w:val="single" w:sz="4" w:space="0" w:color="auto"/>
            </w:tcBorders>
            <w:vAlign w:val="center"/>
          </w:tcPr>
          <w:p w:rsidR="008E6396" w:rsidRPr="00F9310F" w:rsidRDefault="008E6396" w:rsidP="001709B8">
            <w:pPr>
              <w:pStyle w:val="Tblzat"/>
              <w:jc w:val="center"/>
              <w:rPr>
                <w:rFonts w:eastAsia="PMingLiU"/>
                <w:szCs w:val="18"/>
              </w:rPr>
            </w:pPr>
            <w:r w:rsidRPr="00F9310F">
              <w:rPr>
                <w:rFonts w:eastAsia="PMingLiU"/>
                <w:szCs w:val="18"/>
              </w:rPr>
              <w:t>CFI</w:t>
            </w:r>
          </w:p>
        </w:tc>
        <w:tc>
          <w:tcPr>
            <w:tcW w:w="0" w:type="auto"/>
            <w:tcBorders>
              <w:top w:val="single" w:sz="4" w:space="0" w:color="auto"/>
              <w:bottom w:val="single" w:sz="4" w:space="0" w:color="auto"/>
            </w:tcBorders>
            <w:shd w:val="clear" w:color="auto" w:fill="auto"/>
            <w:noWrap/>
            <w:vAlign w:val="center"/>
            <w:hideMark/>
          </w:tcPr>
          <w:p w:rsidR="008E6396" w:rsidRPr="00F9310F" w:rsidRDefault="008E6396" w:rsidP="001709B8">
            <w:pPr>
              <w:pStyle w:val="Tblzat"/>
              <w:jc w:val="center"/>
              <w:rPr>
                <w:rFonts w:eastAsia="PMingLiU"/>
                <w:szCs w:val="18"/>
              </w:rPr>
            </w:pPr>
            <w:r w:rsidRPr="00F9310F">
              <w:rPr>
                <w:rFonts w:eastAsia="PMingLiU"/>
                <w:szCs w:val="18"/>
              </w:rPr>
              <w:t>TLI</w:t>
            </w:r>
          </w:p>
        </w:tc>
        <w:tc>
          <w:tcPr>
            <w:tcW w:w="0" w:type="auto"/>
            <w:tcBorders>
              <w:top w:val="single" w:sz="4" w:space="0" w:color="auto"/>
              <w:bottom w:val="single" w:sz="4" w:space="0" w:color="auto"/>
            </w:tcBorders>
            <w:shd w:val="clear" w:color="auto" w:fill="auto"/>
            <w:noWrap/>
            <w:vAlign w:val="center"/>
            <w:hideMark/>
          </w:tcPr>
          <w:p w:rsidR="008E6396" w:rsidRPr="00F9310F" w:rsidRDefault="008E6396" w:rsidP="001709B8">
            <w:pPr>
              <w:pStyle w:val="Tblzat"/>
              <w:jc w:val="center"/>
              <w:rPr>
                <w:rFonts w:eastAsia="PMingLiU"/>
                <w:szCs w:val="18"/>
              </w:rPr>
            </w:pPr>
            <w:r w:rsidRPr="00F9310F">
              <w:rPr>
                <w:rFonts w:eastAsia="PMingLiU"/>
                <w:szCs w:val="18"/>
              </w:rPr>
              <w:t>RMSEA</w:t>
            </w:r>
          </w:p>
        </w:tc>
        <w:tc>
          <w:tcPr>
            <w:tcW w:w="0" w:type="auto"/>
            <w:tcBorders>
              <w:top w:val="single" w:sz="4" w:space="0" w:color="auto"/>
              <w:bottom w:val="single" w:sz="4" w:space="0" w:color="auto"/>
            </w:tcBorders>
            <w:shd w:val="clear" w:color="auto" w:fill="auto"/>
            <w:noWrap/>
            <w:vAlign w:val="center"/>
            <w:hideMark/>
          </w:tcPr>
          <w:p w:rsidR="008E6396" w:rsidRPr="00F9310F" w:rsidRDefault="008E6396" w:rsidP="001709B8">
            <w:pPr>
              <w:pStyle w:val="Tblzat"/>
              <w:jc w:val="center"/>
              <w:rPr>
                <w:rFonts w:eastAsia="PMingLiU"/>
                <w:szCs w:val="18"/>
              </w:rPr>
            </w:pPr>
            <w:r w:rsidRPr="00F9310F">
              <w:rPr>
                <w:rFonts w:eastAsia="PMingLiU"/>
                <w:szCs w:val="18"/>
              </w:rPr>
              <w:t>ΔBS-χ</w:t>
            </w:r>
            <w:r w:rsidRPr="00F9310F">
              <w:rPr>
                <w:rFonts w:eastAsia="PMingLiU"/>
                <w:szCs w:val="18"/>
                <w:vertAlign w:val="superscript"/>
              </w:rPr>
              <w:t>2</w:t>
            </w:r>
          </w:p>
        </w:tc>
        <w:tc>
          <w:tcPr>
            <w:tcW w:w="0" w:type="auto"/>
            <w:tcBorders>
              <w:top w:val="single" w:sz="4" w:space="0" w:color="auto"/>
              <w:bottom w:val="single" w:sz="4" w:space="0" w:color="auto"/>
            </w:tcBorders>
            <w:shd w:val="clear" w:color="auto" w:fill="auto"/>
            <w:noWrap/>
            <w:vAlign w:val="center"/>
            <w:hideMark/>
          </w:tcPr>
          <w:p w:rsidR="008E6396" w:rsidRPr="00F9310F" w:rsidRDefault="008E6396" w:rsidP="001709B8">
            <w:pPr>
              <w:pStyle w:val="Tblzat"/>
              <w:jc w:val="center"/>
              <w:rPr>
                <w:rFonts w:eastAsia="PMingLiU"/>
                <w:szCs w:val="18"/>
              </w:rPr>
            </w:pPr>
            <w:r w:rsidRPr="00F9310F">
              <w:rPr>
                <w:rFonts w:eastAsia="PMingLiU"/>
                <w:szCs w:val="18"/>
              </w:rPr>
              <w:t>ΔTLI</w:t>
            </w:r>
          </w:p>
        </w:tc>
        <w:tc>
          <w:tcPr>
            <w:tcW w:w="0" w:type="auto"/>
            <w:tcBorders>
              <w:top w:val="single" w:sz="4" w:space="0" w:color="auto"/>
              <w:bottom w:val="single" w:sz="4" w:space="0" w:color="auto"/>
            </w:tcBorders>
            <w:shd w:val="clear" w:color="auto" w:fill="auto"/>
            <w:noWrap/>
            <w:vAlign w:val="center"/>
            <w:hideMark/>
          </w:tcPr>
          <w:p w:rsidR="008E6396" w:rsidRPr="00F9310F" w:rsidRDefault="008E6396" w:rsidP="001709B8">
            <w:pPr>
              <w:pStyle w:val="Tblzat"/>
              <w:jc w:val="center"/>
              <w:rPr>
                <w:rFonts w:eastAsia="PMingLiU"/>
                <w:szCs w:val="18"/>
              </w:rPr>
            </w:pPr>
            <w:r w:rsidRPr="00F9310F">
              <w:rPr>
                <w:rFonts w:eastAsia="PMingLiU"/>
                <w:szCs w:val="18"/>
              </w:rPr>
              <w:t>ΔCFI</w:t>
            </w:r>
          </w:p>
        </w:tc>
      </w:tr>
      <w:tr w:rsidR="008E6396" w:rsidRPr="00F9310F" w:rsidTr="001709B8">
        <w:trPr>
          <w:trHeight w:val="283"/>
          <w:jc w:val="center"/>
        </w:trPr>
        <w:tc>
          <w:tcPr>
            <w:tcW w:w="0" w:type="auto"/>
            <w:tcBorders>
              <w:top w:val="nil"/>
              <w:left w:val="nil"/>
              <w:bottom w:val="nil"/>
              <w:right w:val="nil"/>
            </w:tcBorders>
            <w:shd w:val="clear" w:color="auto" w:fill="FFFFFF"/>
            <w:vAlign w:val="center"/>
            <w:hideMark/>
          </w:tcPr>
          <w:p w:rsidR="008E6396" w:rsidRPr="00F9310F" w:rsidRDefault="008E6396" w:rsidP="001709B8">
            <w:pPr>
              <w:pStyle w:val="Tblzat"/>
              <w:rPr>
                <w:rFonts w:eastAsia="PMingLiU"/>
                <w:szCs w:val="18"/>
              </w:rPr>
            </w:pPr>
            <w:r w:rsidRPr="00F9310F">
              <w:rPr>
                <w:rFonts w:eastAsia="PMingLiU"/>
                <w:szCs w:val="18"/>
              </w:rPr>
              <w:t>Configural invariance</w:t>
            </w:r>
          </w:p>
        </w:tc>
        <w:tc>
          <w:tcPr>
            <w:tcW w:w="0" w:type="auto"/>
            <w:tcBorders>
              <w:top w:val="single" w:sz="4" w:space="0" w:color="auto"/>
              <w:bottom w:val="nil"/>
            </w:tcBorders>
            <w:shd w:val="clear" w:color="auto" w:fill="auto"/>
            <w:noWrap/>
            <w:vAlign w:val="center"/>
            <w:hideMark/>
          </w:tcPr>
          <w:p w:rsidR="008E6396" w:rsidRPr="00F9310F" w:rsidRDefault="008E6396" w:rsidP="001709B8">
            <w:pPr>
              <w:pStyle w:val="Tblzat"/>
              <w:jc w:val="center"/>
              <w:rPr>
                <w:rFonts w:eastAsia="PMingLiU"/>
                <w:szCs w:val="18"/>
              </w:rPr>
            </w:pPr>
            <w:r w:rsidRPr="00F9310F">
              <w:rPr>
                <w:rFonts w:eastAsia="PMingLiU"/>
                <w:szCs w:val="18"/>
              </w:rPr>
              <w:t>1201.4</w:t>
            </w:r>
          </w:p>
        </w:tc>
        <w:tc>
          <w:tcPr>
            <w:tcW w:w="0" w:type="auto"/>
            <w:tcBorders>
              <w:top w:val="single" w:sz="4" w:space="0" w:color="auto"/>
              <w:bottom w:val="nil"/>
            </w:tcBorders>
            <w:shd w:val="clear" w:color="auto" w:fill="auto"/>
            <w:vAlign w:val="center"/>
            <w:hideMark/>
          </w:tcPr>
          <w:p w:rsidR="008E6396" w:rsidRPr="00F9310F" w:rsidRDefault="008E6396" w:rsidP="001709B8">
            <w:pPr>
              <w:pStyle w:val="Tblzat"/>
              <w:jc w:val="center"/>
              <w:rPr>
                <w:rFonts w:eastAsia="PMingLiU"/>
                <w:szCs w:val="18"/>
              </w:rPr>
            </w:pPr>
            <w:r w:rsidRPr="00F9310F">
              <w:rPr>
                <w:rFonts w:eastAsia="PMingLiU"/>
                <w:szCs w:val="18"/>
              </w:rPr>
              <w:t>957</w:t>
            </w:r>
          </w:p>
        </w:tc>
        <w:tc>
          <w:tcPr>
            <w:tcW w:w="0" w:type="auto"/>
            <w:tcBorders>
              <w:top w:val="single" w:sz="4" w:space="0" w:color="auto"/>
              <w:bottom w:val="nil"/>
            </w:tcBorders>
            <w:vAlign w:val="center"/>
          </w:tcPr>
          <w:p w:rsidR="008E6396" w:rsidRPr="00F9310F" w:rsidRDefault="008E6396" w:rsidP="001709B8">
            <w:pPr>
              <w:pStyle w:val="Tblzat"/>
              <w:jc w:val="center"/>
              <w:rPr>
                <w:rFonts w:eastAsia="PMingLiU"/>
                <w:szCs w:val="18"/>
              </w:rPr>
            </w:pPr>
            <w:r w:rsidRPr="00F9310F">
              <w:rPr>
                <w:rFonts w:eastAsia="PMingLiU"/>
                <w:szCs w:val="18"/>
              </w:rPr>
              <w:t>&lt;.001</w:t>
            </w:r>
          </w:p>
        </w:tc>
        <w:tc>
          <w:tcPr>
            <w:tcW w:w="0" w:type="auto"/>
            <w:tcBorders>
              <w:top w:val="single" w:sz="4" w:space="0" w:color="auto"/>
              <w:bottom w:val="nil"/>
            </w:tcBorders>
            <w:vAlign w:val="center"/>
          </w:tcPr>
          <w:p w:rsidR="008E6396" w:rsidRPr="00F9310F" w:rsidRDefault="008E6396" w:rsidP="001709B8">
            <w:pPr>
              <w:pStyle w:val="Tblzat"/>
              <w:jc w:val="center"/>
              <w:rPr>
                <w:rFonts w:eastAsia="PMingLiU"/>
                <w:szCs w:val="18"/>
              </w:rPr>
            </w:pPr>
            <w:r w:rsidRPr="00F9310F">
              <w:rPr>
                <w:rFonts w:eastAsia="PMingLiU"/>
                <w:szCs w:val="18"/>
              </w:rPr>
              <w:t>0.94</w:t>
            </w:r>
          </w:p>
        </w:tc>
        <w:tc>
          <w:tcPr>
            <w:tcW w:w="0" w:type="auto"/>
            <w:tcBorders>
              <w:top w:val="single" w:sz="4" w:space="0" w:color="auto"/>
              <w:bottom w:val="nil"/>
            </w:tcBorders>
            <w:vAlign w:val="center"/>
          </w:tcPr>
          <w:p w:rsidR="008E6396" w:rsidRPr="00F9310F" w:rsidRDefault="008E6396" w:rsidP="001709B8">
            <w:pPr>
              <w:pStyle w:val="Tblzat"/>
              <w:jc w:val="center"/>
              <w:rPr>
                <w:rFonts w:eastAsia="PMingLiU"/>
                <w:szCs w:val="18"/>
              </w:rPr>
            </w:pPr>
            <w:r w:rsidRPr="00F9310F">
              <w:rPr>
                <w:rFonts w:eastAsia="PMingLiU"/>
                <w:szCs w:val="18"/>
              </w:rPr>
              <w:t>0.94</w:t>
            </w:r>
          </w:p>
        </w:tc>
        <w:tc>
          <w:tcPr>
            <w:tcW w:w="0" w:type="auto"/>
            <w:tcBorders>
              <w:top w:val="single" w:sz="4" w:space="0" w:color="auto"/>
              <w:bottom w:val="nil"/>
            </w:tcBorders>
            <w:vAlign w:val="center"/>
          </w:tcPr>
          <w:p w:rsidR="008E6396" w:rsidRPr="00F9310F" w:rsidRDefault="008E6396" w:rsidP="001709B8">
            <w:pPr>
              <w:pStyle w:val="Tblzat"/>
              <w:jc w:val="center"/>
              <w:rPr>
                <w:rFonts w:eastAsia="PMingLiU"/>
                <w:szCs w:val="18"/>
              </w:rPr>
            </w:pPr>
            <w:r w:rsidRPr="00F9310F">
              <w:rPr>
                <w:rFonts w:eastAsia="PMingLiU"/>
                <w:szCs w:val="18"/>
              </w:rPr>
              <w:t>0.99</w:t>
            </w:r>
          </w:p>
        </w:tc>
        <w:tc>
          <w:tcPr>
            <w:tcW w:w="0" w:type="auto"/>
            <w:tcBorders>
              <w:top w:val="single" w:sz="4" w:space="0" w:color="auto"/>
              <w:bottom w:val="nil"/>
            </w:tcBorders>
            <w:shd w:val="clear" w:color="auto" w:fill="auto"/>
            <w:noWrap/>
            <w:vAlign w:val="center"/>
            <w:hideMark/>
          </w:tcPr>
          <w:p w:rsidR="008E6396" w:rsidRPr="00F9310F" w:rsidRDefault="008E6396" w:rsidP="001709B8">
            <w:pPr>
              <w:pStyle w:val="Tblzat"/>
              <w:jc w:val="center"/>
              <w:rPr>
                <w:rFonts w:eastAsia="PMingLiU"/>
                <w:szCs w:val="18"/>
              </w:rPr>
            </w:pPr>
            <w:r w:rsidRPr="00F9310F">
              <w:rPr>
                <w:rFonts w:eastAsia="PMingLiU"/>
                <w:szCs w:val="18"/>
              </w:rPr>
              <w:t>0.99</w:t>
            </w:r>
          </w:p>
        </w:tc>
        <w:tc>
          <w:tcPr>
            <w:tcW w:w="0" w:type="auto"/>
            <w:tcBorders>
              <w:top w:val="single" w:sz="4" w:space="0" w:color="auto"/>
              <w:bottom w:val="nil"/>
            </w:tcBorders>
            <w:shd w:val="clear" w:color="auto" w:fill="auto"/>
            <w:noWrap/>
            <w:vAlign w:val="center"/>
            <w:hideMark/>
          </w:tcPr>
          <w:p w:rsidR="008E6396" w:rsidRPr="00F9310F" w:rsidRDefault="008E6396" w:rsidP="001709B8">
            <w:pPr>
              <w:pStyle w:val="Tblzat"/>
              <w:jc w:val="center"/>
              <w:rPr>
                <w:rFonts w:eastAsia="PMingLiU"/>
                <w:szCs w:val="18"/>
              </w:rPr>
            </w:pPr>
            <w:r w:rsidRPr="00F9310F">
              <w:rPr>
                <w:rFonts w:eastAsia="PMingLiU"/>
                <w:szCs w:val="18"/>
              </w:rPr>
              <w:t>0.01</w:t>
            </w:r>
          </w:p>
        </w:tc>
        <w:tc>
          <w:tcPr>
            <w:tcW w:w="0" w:type="auto"/>
            <w:tcBorders>
              <w:top w:val="single" w:sz="4" w:space="0" w:color="auto"/>
              <w:bottom w:val="nil"/>
            </w:tcBorders>
            <w:shd w:val="clear" w:color="auto" w:fill="auto"/>
            <w:noWrap/>
            <w:vAlign w:val="center"/>
            <w:hideMark/>
          </w:tcPr>
          <w:p w:rsidR="008E6396" w:rsidRPr="00F9310F" w:rsidRDefault="008E6396" w:rsidP="001709B8">
            <w:pPr>
              <w:pStyle w:val="Tblzat"/>
              <w:jc w:val="center"/>
              <w:rPr>
                <w:rFonts w:eastAsia="PMingLiU"/>
                <w:szCs w:val="18"/>
              </w:rPr>
            </w:pPr>
          </w:p>
        </w:tc>
        <w:tc>
          <w:tcPr>
            <w:tcW w:w="0" w:type="auto"/>
            <w:tcBorders>
              <w:top w:val="single" w:sz="4" w:space="0" w:color="auto"/>
              <w:bottom w:val="nil"/>
            </w:tcBorders>
            <w:shd w:val="clear" w:color="auto" w:fill="auto"/>
            <w:noWrap/>
            <w:vAlign w:val="center"/>
            <w:hideMark/>
          </w:tcPr>
          <w:p w:rsidR="008E6396" w:rsidRPr="00F9310F" w:rsidRDefault="008E6396" w:rsidP="001709B8">
            <w:pPr>
              <w:pStyle w:val="Tblzat"/>
              <w:jc w:val="center"/>
              <w:rPr>
                <w:rFonts w:eastAsia="PMingLiU"/>
                <w:szCs w:val="18"/>
              </w:rPr>
            </w:pPr>
          </w:p>
        </w:tc>
        <w:tc>
          <w:tcPr>
            <w:tcW w:w="0" w:type="auto"/>
            <w:tcBorders>
              <w:top w:val="single" w:sz="4" w:space="0" w:color="auto"/>
              <w:bottom w:val="nil"/>
            </w:tcBorders>
            <w:shd w:val="clear" w:color="auto" w:fill="auto"/>
            <w:noWrap/>
            <w:vAlign w:val="center"/>
            <w:hideMark/>
          </w:tcPr>
          <w:p w:rsidR="008E6396" w:rsidRPr="00F9310F" w:rsidRDefault="008E6396" w:rsidP="001709B8">
            <w:pPr>
              <w:pStyle w:val="Tblzat"/>
              <w:jc w:val="center"/>
              <w:rPr>
                <w:rFonts w:eastAsia="PMingLiU"/>
                <w:szCs w:val="18"/>
              </w:rPr>
            </w:pPr>
          </w:p>
        </w:tc>
      </w:tr>
      <w:tr w:rsidR="008E6396" w:rsidRPr="00F9310F" w:rsidTr="001709B8">
        <w:trPr>
          <w:trHeight w:val="283"/>
          <w:jc w:val="center"/>
        </w:trPr>
        <w:tc>
          <w:tcPr>
            <w:tcW w:w="0" w:type="auto"/>
            <w:tcBorders>
              <w:top w:val="nil"/>
              <w:left w:val="nil"/>
              <w:bottom w:val="nil"/>
              <w:right w:val="nil"/>
            </w:tcBorders>
            <w:shd w:val="clear" w:color="auto" w:fill="FFFFFF"/>
            <w:vAlign w:val="center"/>
            <w:hideMark/>
          </w:tcPr>
          <w:p w:rsidR="008E6396" w:rsidRPr="00F9310F" w:rsidRDefault="008E6396" w:rsidP="001709B8">
            <w:pPr>
              <w:pStyle w:val="Tblzat"/>
              <w:rPr>
                <w:rFonts w:eastAsia="PMingLiU"/>
                <w:szCs w:val="18"/>
              </w:rPr>
            </w:pPr>
            <w:r w:rsidRPr="00F9310F">
              <w:rPr>
                <w:rFonts w:eastAsia="PMingLiU"/>
                <w:szCs w:val="18"/>
              </w:rPr>
              <w:t>Factor loading invariance</w:t>
            </w:r>
          </w:p>
        </w:tc>
        <w:tc>
          <w:tcPr>
            <w:tcW w:w="0" w:type="auto"/>
            <w:tcBorders>
              <w:top w:val="nil"/>
              <w:bottom w:val="nil"/>
            </w:tcBorders>
            <w:shd w:val="clear" w:color="auto" w:fill="auto"/>
            <w:noWrap/>
            <w:vAlign w:val="center"/>
            <w:hideMark/>
          </w:tcPr>
          <w:p w:rsidR="008E6396" w:rsidRPr="00F9310F" w:rsidRDefault="008E6396" w:rsidP="001709B8">
            <w:pPr>
              <w:pStyle w:val="Tblzat"/>
              <w:jc w:val="center"/>
              <w:rPr>
                <w:rFonts w:eastAsia="PMingLiU"/>
                <w:szCs w:val="18"/>
              </w:rPr>
            </w:pPr>
            <w:r w:rsidRPr="00F9310F">
              <w:rPr>
                <w:rFonts w:eastAsia="PMingLiU"/>
                <w:szCs w:val="18"/>
              </w:rPr>
              <w:t>1245.4</w:t>
            </w:r>
          </w:p>
        </w:tc>
        <w:tc>
          <w:tcPr>
            <w:tcW w:w="0" w:type="auto"/>
            <w:tcBorders>
              <w:top w:val="nil"/>
              <w:bottom w:val="nil"/>
            </w:tcBorders>
            <w:shd w:val="clear" w:color="auto" w:fill="auto"/>
            <w:vAlign w:val="center"/>
            <w:hideMark/>
          </w:tcPr>
          <w:p w:rsidR="008E6396" w:rsidRPr="00F9310F" w:rsidRDefault="008E6396" w:rsidP="001709B8">
            <w:pPr>
              <w:pStyle w:val="Tblzat"/>
              <w:jc w:val="center"/>
              <w:rPr>
                <w:rFonts w:eastAsia="PMingLiU"/>
                <w:szCs w:val="18"/>
              </w:rPr>
            </w:pPr>
            <w:r w:rsidRPr="00F9310F">
              <w:rPr>
                <w:rFonts w:eastAsia="PMingLiU"/>
                <w:szCs w:val="18"/>
              </w:rPr>
              <w:t>122</w:t>
            </w:r>
          </w:p>
        </w:tc>
        <w:tc>
          <w:tcPr>
            <w:tcW w:w="0" w:type="auto"/>
            <w:tcBorders>
              <w:top w:val="nil"/>
              <w:bottom w:val="nil"/>
            </w:tcBorders>
            <w:vAlign w:val="center"/>
          </w:tcPr>
          <w:p w:rsidR="008E6396" w:rsidRPr="00F9310F" w:rsidRDefault="008E6396" w:rsidP="001709B8">
            <w:pPr>
              <w:pStyle w:val="Tblzat"/>
              <w:jc w:val="center"/>
              <w:rPr>
                <w:rFonts w:eastAsia="PMingLiU"/>
                <w:szCs w:val="18"/>
              </w:rPr>
            </w:pPr>
            <w:r w:rsidRPr="00F9310F">
              <w:rPr>
                <w:rFonts w:eastAsia="PMingLiU"/>
                <w:szCs w:val="18"/>
              </w:rPr>
              <w:t>&lt;.001</w:t>
            </w:r>
          </w:p>
        </w:tc>
        <w:tc>
          <w:tcPr>
            <w:tcW w:w="0" w:type="auto"/>
            <w:tcBorders>
              <w:top w:val="nil"/>
              <w:bottom w:val="nil"/>
            </w:tcBorders>
            <w:vAlign w:val="center"/>
          </w:tcPr>
          <w:p w:rsidR="008E6396" w:rsidRPr="00F9310F" w:rsidRDefault="008E6396" w:rsidP="001709B8">
            <w:pPr>
              <w:pStyle w:val="Tblzat"/>
              <w:jc w:val="center"/>
              <w:rPr>
                <w:rFonts w:eastAsia="PMingLiU"/>
                <w:szCs w:val="18"/>
              </w:rPr>
            </w:pPr>
            <w:r w:rsidRPr="00F9310F">
              <w:rPr>
                <w:rFonts w:eastAsia="PMingLiU"/>
                <w:szCs w:val="18"/>
              </w:rPr>
              <w:t>0.93</w:t>
            </w:r>
          </w:p>
        </w:tc>
        <w:tc>
          <w:tcPr>
            <w:tcW w:w="0" w:type="auto"/>
            <w:tcBorders>
              <w:top w:val="nil"/>
              <w:bottom w:val="nil"/>
            </w:tcBorders>
            <w:vAlign w:val="center"/>
          </w:tcPr>
          <w:p w:rsidR="008E6396" w:rsidRPr="00F9310F" w:rsidRDefault="008E6396" w:rsidP="001709B8">
            <w:pPr>
              <w:pStyle w:val="Tblzat"/>
              <w:jc w:val="center"/>
              <w:rPr>
                <w:rFonts w:eastAsia="PMingLiU"/>
                <w:szCs w:val="18"/>
              </w:rPr>
            </w:pPr>
            <w:r w:rsidRPr="00F9310F">
              <w:rPr>
                <w:rFonts w:eastAsia="PMingLiU"/>
                <w:szCs w:val="18"/>
              </w:rPr>
              <w:t>0.93</w:t>
            </w:r>
          </w:p>
        </w:tc>
        <w:tc>
          <w:tcPr>
            <w:tcW w:w="0" w:type="auto"/>
            <w:tcBorders>
              <w:top w:val="nil"/>
              <w:bottom w:val="nil"/>
            </w:tcBorders>
            <w:vAlign w:val="center"/>
          </w:tcPr>
          <w:p w:rsidR="008E6396" w:rsidRPr="00F9310F" w:rsidRDefault="008E6396" w:rsidP="001709B8">
            <w:pPr>
              <w:pStyle w:val="Tblzat"/>
              <w:jc w:val="center"/>
              <w:rPr>
                <w:rFonts w:eastAsia="PMingLiU"/>
                <w:szCs w:val="18"/>
              </w:rPr>
            </w:pPr>
            <w:r w:rsidRPr="00F9310F">
              <w:rPr>
                <w:rFonts w:eastAsia="PMingLiU"/>
                <w:szCs w:val="18"/>
              </w:rPr>
              <w:t>0.99</w:t>
            </w:r>
          </w:p>
        </w:tc>
        <w:tc>
          <w:tcPr>
            <w:tcW w:w="0" w:type="auto"/>
            <w:tcBorders>
              <w:top w:val="nil"/>
              <w:bottom w:val="nil"/>
            </w:tcBorders>
            <w:shd w:val="clear" w:color="auto" w:fill="auto"/>
            <w:noWrap/>
            <w:vAlign w:val="center"/>
            <w:hideMark/>
          </w:tcPr>
          <w:p w:rsidR="008E6396" w:rsidRPr="00F9310F" w:rsidRDefault="008E6396" w:rsidP="001709B8">
            <w:pPr>
              <w:pStyle w:val="Tblzat"/>
              <w:jc w:val="center"/>
              <w:rPr>
                <w:rFonts w:eastAsia="PMingLiU"/>
                <w:szCs w:val="18"/>
              </w:rPr>
            </w:pPr>
            <w:r w:rsidRPr="00F9310F">
              <w:rPr>
                <w:rFonts w:eastAsia="PMingLiU"/>
                <w:szCs w:val="18"/>
              </w:rPr>
              <w:t>0.99</w:t>
            </w:r>
          </w:p>
        </w:tc>
        <w:tc>
          <w:tcPr>
            <w:tcW w:w="0" w:type="auto"/>
            <w:tcBorders>
              <w:top w:val="nil"/>
              <w:bottom w:val="nil"/>
            </w:tcBorders>
            <w:shd w:val="clear" w:color="auto" w:fill="auto"/>
            <w:noWrap/>
            <w:vAlign w:val="center"/>
            <w:hideMark/>
          </w:tcPr>
          <w:p w:rsidR="008E6396" w:rsidRPr="00F9310F" w:rsidRDefault="008E6396" w:rsidP="001709B8">
            <w:pPr>
              <w:pStyle w:val="Tblzat"/>
              <w:jc w:val="center"/>
              <w:rPr>
                <w:rFonts w:eastAsia="PMingLiU"/>
                <w:szCs w:val="18"/>
              </w:rPr>
            </w:pPr>
            <w:r w:rsidRPr="00F9310F">
              <w:rPr>
                <w:rFonts w:eastAsia="PMingLiU"/>
                <w:szCs w:val="18"/>
              </w:rPr>
              <w:t>0.01</w:t>
            </w:r>
          </w:p>
        </w:tc>
        <w:tc>
          <w:tcPr>
            <w:tcW w:w="0" w:type="auto"/>
            <w:tcBorders>
              <w:top w:val="nil"/>
              <w:bottom w:val="nil"/>
            </w:tcBorders>
            <w:shd w:val="clear" w:color="auto" w:fill="auto"/>
            <w:noWrap/>
            <w:vAlign w:val="center"/>
            <w:hideMark/>
          </w:tcPr>
          <w:p w:rsidR="008E6396" w:rsidRPr="00F9310F" w:rsidRDefault="008E6396" w:rsidP="001709B8">
            <w:pPr>
              <w:pStyle w:val="Tblzat"/>
              <w:jc w:val="center"/>
              <w:rPr>
                <w:rFonts w:eastAsia="PMingLiU"/>
                <w:szCs w:val="18"/>
              </w:rPr>
            </w:pPr>
            <w:r w:rsidRPr="00F9310F">
              <w:rPr>
                <w:rFonts w:eastAsia="PMingLiU"/>
                <w:szCs w:val="18"/>
              </w:rPr>
              <w:t>43.9</w:t>
            </w:r>
          </w:p>
        </w:tc>
        <w:tc>
          <w:tcPr>
            <w:tcW w:w="0" w:type="auto"/>
            <w:tcBorders>
              <w:top w:val="nil"/>
              <w:bottom w:val="nil"/>
            </w:tcBorders>
            <w:shd w:val="clear" w:color="auto" w:fill="auto"/>
            <w:noWrap/>
            <w:vAlign w:val="center"/>
            <w:hideMark/>
          </w:tcPr>
          <w:p w:rsidR="008E6396" w:rsidRPr="00F9310F" w:rsidRDefault="008E6396" w:rsidP="001709B8">
            <w:pPr>
              <w:pStyle w:val="Tblzat"/>
              <w:jc w:val="center"/>
              <w:rPr>
                <w:rFonts w:eastAsia="PMingLiU"/>
                <w:szCs w:val="18"/>
              </w:rPr>
            </w:pPr>
            <w:r w:rsidRPr="00F9310F">
              <w:rPr>
                <w:rFonts w:eastAsia="PMingLiU"/>
                <w:szCs w:val="18"/>
              </w:rPr>
              <w:t>&lt;.001</w:t>
            </w:r>
          </w:p>
        </w:tc>
        <w:tc>
          <w:tcPr>
            <w:tcW w:w="0" w:type="auto"/>
            <w:tcBorders>
              <w:top w:val="nil"/>
              <w:bottom w:val="nil"/>
            </w:tcBorders>
            <w:shd w:val="clear" w:color="auto" w:fill="auto"/>
            <w:noWrap/>
            <w:vAlign w:val="center"/>
            <w:hideMark/>
          </w:tcPr>
          <w:p w:rsidR="008E6396" w:rsidRPr="00F9310F" w:rsidRDefault="008E6396" w:rsidP="001709B8">
            <w:pPr>
              <w:pStyle w:val="Tblzat"/>
              <w:jc w:val="center"/>
              <w:rPr>
                <w:rFonts w:eastAsia="PMingLiU"/>
                <w:szCs w:val="18"/>
              </w:rPr>
            </w:pPr>
            <w:r w:rsidRPr="00F9310F">
              <w:rPr>
                <w:rFonts w:eastAsia="PMingLiU"/>
                <w:szCs w:val="18"/>
              </w:rPr>
              <w:t>&lt;.001</w:t>
            </w:r>
          </w:p>
        </w:tc>
      </w:tr>
      <w:tr w:rsidR="008E6396" w:rsidRPr="00F9310F" w:rsidTr="001709B8">
        <w:trPr>
          <w:trHeight w:val="283"/>
          <w:jc w:val="center"/>
        </w:trPr>
        <w:tc>
          <w:tcPr>
            <w:tcW w:w="0" w:type="auto"/>
            <w:tcBorders>
              <w:top w:val="nil"/>
              <w:left w:val="nil"/>
              <w:bottom w:val="nil"/>
              <w:right w:val="nil"/>
            </w:tcBorders>
            <w:shd w:val="clear" w:color="auto" w:fill="FFFFFF"/>
            <w:vAlign w:val="center"/>
            <w:hideMark/>
          </w:tcPr>
          <w:p w:rsidR="008E6396" w:rsidRPr="00F9310F" w:rsidRDefault="008E6396" w:rsidP="001709B8">
            <w:pPr>
              <w:pStyle w:val="Tblzat"/>
              <w:rPr>
                <w:rFonts w:eastAsia="PMingLiU"/>
                <w:szCs w:val="18"/>
              </w:rPr>
            </w:pPr>
            <w:r w:rsidRPr="00F9310F">
              <w:rPr>
                <w:rFonts w:eastAsia="PMingLiU"/>
                <w:szCs w:val="18"/>
              </w:rPr>
              <w:t>Factor loading and structure weight invariance</w:t>
            </w:r>
          </w:p>
        </w:tc>
        <w:tc>
          <w:tcPr>
            <w:tcW w:w="0" w:type="auto"/>
            <w:tcBorders>
              <w:top w:val="nil"/>
              <w:bottom w:val="nil"/>
            </w:tcBorders>
            <w:shd w:val="clear" w:color="auto" w:fill="auto"/>
            <w:noWrap/>
            <w:vAlign w:val="center"/>
            <w:hideMark/>
          </w:tcPr>
          <w:p w:rsidR="008E6396" w:rsidRPr="00F9310F" w:rsidRDefault="008E6396" w:rsidP="001709B8">
            <w:pPr>
              <w:pStyle w:val="Tblzat"/>
              <w:jc w:val="center"/>
              <w:rPr>
                <w:rFonts w:eastAsia="PMingLiU"/>
                <w:szCs w:val="18"/>
              </w:rPr>
            </w:pPr>
            <w:r w:rsidRPr="00F9310F">
              <w:rPr>
                <w:rFonts w:eastAsia="PMingLiU"/>
                <w:szCs w:val="18"/>
              </w:rPr>
              <w:t>1253.6</w:t>
            </w:r>
          </w:p>
        </w:tc>
        <w:tc>
          <w:tcPr>
            <w:tcW w:w="0" w:type="auto"/>
            <w:tcBorders>
              <w:top w:val="nil"/>
              <w:bottom w:val="nil"/>
            </w:tcBorders>
            <w:shd w:val="clear" w:color="auto" w:fill="auto"/>
            <w:vAlign w:val="center"/>
            <w:hideMark/>
          </w:tcPr>
          <w:p w:rsidR="008E6396" w:rsidRPr="00F9310F" w:rsidRDefault="008E6396" w:rsidP="001709B8">
            <w:pPr>
              <w:pStyle w:val="Tblzat"/>
              <w:jc w:val="center"/>
              <w:rPr>
                <w:rFonts w:eastAsia="PMingLiU"/>
                <w:szCs w:val="18"/>
              </w:rPr>
            </w:pPr>
            <w:r w:rsidRPr="00F9310F">
              <w:rPr>
                <w:rFonts w:eastAsia="PMingLiU"/>
                <w:szCs w:val="18"/>
              </w:rPr>
              <w:t>125</w:t>
            </w:r>
          </w:p>
        </w:tc>
        <w:tc>
          <w:tcPr>
            <w:tcW w:w="0" w:type="auto"/>
            <w:tcBorders>
              <w:top w:val="nil"/>
              <w:bottom w:val="nil"/>
            </w:tcBorders>
            <w:vAlign w:val="center"/>
          </w:tcPr>
          <w:p w:rsidR="008E6396" w:rsidRPr="00F9310F" w:rsidRDefault="008E6396" w:rsidP="001709B8">
            <w:pPr>
              <w:pStyle w:val="Tblzat"/>
              <w:jc w:val="center"/>
              <w:rPr>
                <w:rFonts w:eastAsia="PMingLiU"/>
                <w:szCs w:val="18"/>
              </w:rPr>
            </w:pPr>
            <w:r w:rsidRPr="00F9310F">
              <w:rPr>
                <w:rFonts w:eastAsia="PMingLiU"/>
                <w:szCs w:val="18"/>
              </w:rPr>
              <w:t>&lt;.001</w:t>
            </w:r>
          </w:p>
        </w:tc>
        <w:tc>
          <w:tcPr>
            <w:tcW w:w="0" w:type="auto"/>
            <w:tcBorders>
              <w:top w:val="nil"/>
              <w:bottom w:val="nil"/>
            </w:tcBorders>
            <w:vAlign w:val="center"/>
          </w:tcPr>
          <w:p w:rsidR="008E6396" w:rsidRPr="00F9310F" w:rsidRDefault="008E6396" w:rsidP="001709B8">
            <w:pPr>
              <w:pStyle w:val="Tblzat"/>
              <w:jc w:val="center"/>
              <w:rPr>
                <w:rFonts w:eastAsia="PMingLiU"/>
                <w:szCs w:val="18"/>
              </w:rPr>
            </w:pPr>
            <w:r w:rsidRPr="00F9310F">
              <w:rPr>
                <w:rFonts w:eastAsia="PMingLiU"/>
                <w:szCs w:val="18"/>
              </w:rPr>
              <w:t>0.93</w:t>
            </w:r>
          </w:p>
        </w:tc>
        <w:tc>
          <w:tcPr>
            <w:tcW w:w="0" w:type="auto"/>
            <w:tcBorders>
              <w:top w:val="nil"/>
              <w:bottom w:val="nil"/>
            </w:tcBorders>
            <w:vAlign w:val="center"/>
          </w:tcPr>
          <w:p w:rsidR="008E6396" w:rsidRPr="00F9310F" w:rsidRDefault="008E6396" w:rsidP="001709B8">
            <w:pPr>
              <w:pStyle w:val="Tblzat"/>
              <w:jc w:val="center"/>
              <w:rPr>
                <w:rFonts w:eastAsia="PMingLiU"/>
                <w:szCs w:val="18"/>
              </w:rPr>
            </w:pPr>
            <w:r w:rsidRPr="00F9310F">
              <w:rPr>
                <w:rFonts w:eastAsia="PMingLiU"/>
                <w:szCs w:val="18"/>
              </w:rPr>
              <w:t>0.92</w:t>
            </w:r>
          </w:p>
        </w:tc>
        <w:tc>
          <w:tcPr>
            <w:tcW w:w="0" w:type="auto"/>
            <w:tcBorders>
              <w:top w:val="nil"/>
              <w:bottom w:val="nil"/>
            </w:tcBorders>
            <w:vAlign w:val="center"/>
          </w:tcPr>
          <w:p w:rsidR="008E6396" w:rsidRPr="00F9310F" w:rsidRDefault="008E6396" w:rsidP="001709B8">
            <w:pPr>
              <w:pStyle w:val="Tblzat"/>
              <w:jc w:val="center"/>
              <w:rPr>
                <w:rFonts w:eastAsia="PMingLiU"/>
                <w:szCs w:val="18"/>
              </w:rPr>
            </w:pPr>
            <w:r w:rsidRPr="00F9310F">
              <w:rPr>
                <w:rFonts w:eastAsia="PMingLiU"/>
                <w:szCs w:val="18"/>
              </w:rPr>
              <w:t>0.99</w:t>
            </w:r>
          </w:p>
        </w:tc>
        <w:tc>
          <w:tcPr>
            <w:tcW w:w="0" w:type="auto"/>
            <w:tcBorders>
              <w:top w:val="nil"/>
              <w:bottom w:val="nil"/>
            </w:tcBorders>
            <w:shd w:val="clear" w:color="auto" w:fill="auto"/>
            <w:noWrap/>
            <w:vAlign w:val="center"/>
            <w:hideMark/>
          </w:tcPr>
          <w:p w:rsidR="008E6396" w:rsidRPr="00F9310F" w:rsidRDefault="008E6396" w:rsidP="001709B8">
            <w:pPr>
              <w:pStyle w:val="Tblzat"/>
              <w:jc w:val="center"/>
              <w:rPr>
                <w:rFonts w:eastAsia="PMingLiU"/>
                <w:szCs w:val="18"/>
              </w:rPr>
            </w:pPr>
            <w:r w:rsidRPr="00F9310F">
              <w:rPr>
                <w:rFonts w:eastAsia="PMingLiU"/>
                <w:szCs w:val="18"/>
              </w:rPr>
              <w:t>0.99</w:t>
            </w:r>
          </w:p>
        </w:tc>
        <w:tc>
          <w:tcPr>
            <w:tcW w:w="0" w:type="auto"/>
            <w:tcBorders>
              <w:top w:val="nil"/>
              <w:bottom w:val="nil"/>
            </w:tcBorders>
            <w:shd w:val="clear" w:color="auto" w:fill="auto"/>
            <w:noWrap/>
            <w:vAlign w:val="center"/>
            <w:hideMark/>
          </w:tcPr>
          <w:p w:rsidR="008E6396" w:rsidRPr="00F9310F" w:rsidRDefault="008E6396" w:rsidP="001709B8">
            <w:pPr>
              <w:pStyle w:val="Tblzat"/>
              <w:jc w:val="center"/>
              <w:rPr>
                <w:rFonts w:eastAsia="PMingLiU"/>
                <w:szCs w:val="18"/>
              </w:rPr>
            </w:pPr>
            <w:r w:rsidRPr="00F9310F">
              <w:rPr>
                <w:rFonts w:eastAsia="PMingLiU"/>
                <w:szCs w:val="18"/>
              </w:rPr>
              <w:t>0.01</w:t>
            </w:r>
          </w:p>
        </w:tc>
        <w:tc>
          <w:tcPr>
            <w:tcW w:w="0" w:type="auto"/>
            <w:tcBorders>
              <w:top w:val="nil"/>
              <w:bottom w:val="nil"/>
            </w:tcBorders>
            <w:shd w:val="clear" w:color="auto" w:fill="auto"/>
            <w:noWrap/>
            <w:vAlign w:val="center"/>
            <w:hideMark/>
          </w:tcPr>
          <w:p w:rsidR="008E6396" w:rsidRPr="00F9310F" w:rsidRDefault="008E6396" w:rsidP="001709B8">
            <w:pPr>
              <w:pStyle w:val="Tblzat"/>
              <w:jc w:val="center"/>
              <w:rPr>
                <w:rFonts w:eastAsia="PMingLiU"/>
                <w:szCs w:val="18"/>
              </w:rPr>
            </w:pPr>
            <w:r w:rsidRPr="00F9310F">
              <w:rPr>
                <w:rFonts w:eastAsia="PMingLiU"/>
                <w:szCs w:val="18"/>
              </w:rPr>
              <w:t>8.14</w:t>
            </w:r>
          </w:p>
        </w:tc>
        <w:tc>
          <w:tcPr>
            <w:tcW w:w="0" w:type="auto"/>
            <w:tcBorders>
              <w:top w:val="nil"/>
              <w:bottom w:val="nil"/>
            </w:tcBorders>
            <w:shd w:val="clear" w:color="auto" w:fill="auto"/>
            <w:noWrap/>
            <w:vAlign w:val="center"/>
            <w:hideMark/>
          </w:tcPr>
          <w:p w:rsidR="008E6396" w:rsidRPr="00F9310F" w:rsidRDefault="008E6396" w:rsidP="001709B8">
            <w:pPr>
              <w:pStyle w:val="Tblzat"/>
              <w:jc w:val="center"/>
              <w:rPr>
                <w:rFonts w:eastAsia="PMingLiU"/>
                <w:szCs w:val="18"/>
              </w:rPr>
            </w:pPr>
            <w:r w:rsidRPr="00F9310F">
              <w:rPr>
                <w:rFonts w:eastAsia="PMingLiU"/>
                <w:szCs w:val="18"/>
              </w:rPr>
              <w:t>&lt;.001</w:t>
            </w:r>
          </w:p>
        </w:tc>
        <w:tc>
          <w:tcPr>
            <w:tcW w:w="0" w:type="auto"/>
            <w:tcBorders>
              <w:top w:val="nil"/>
              <w:bottom w:val="nil"/>
            </w:tcBorders>
            <w:shd w:val="clear" w:color="auto" w:fill="auto"/>
            <w:noWrap/>
            <w:vAlign w:val="center"/>
            <w:hideMark/>
          </w:tcPr>
          <w:p w:rsidR="008E6396" w:rsidRPr="00F9310F" w:rsidRDefault="008E6396" w:rsidP="001709B8">
            <w:pPr>
              <w:pStyle w:val="Tblzat"/>
              <w:jc w:val="center"/>
              <w:rPr>
                <w:rFonts w:eastAsia="PMingLiU"/>
                <w:szCs w:val="18"/>
              </w:rPr>
            </w:pPr>
            <w:r w:rsidRPr="00F9310F">
              <w:rPr>
                <w:rFonts w:eastAsia="PMingLiU"/>
                <w:szCs w:val="18"/>
              </w:rPr>
              <w:t>&lt;.001</w:t>
            </w:r>
          </w:p>
        </w:tc>
      </w:tr>
      <w:tr w:rsidR="008E6396" w:rsidRPr="00F9310F" w:rsidTr="001709B8">
        <w:trPr>
          <w:trHeight w:val="283"/>
          <w:jc w:val="center"/>
        </w:trPr>
        <w:tc>
          <w:tcPr>
            <w:tcW w:w="0" w:type="auto"/>
            <w:tcBorders>
              <w:top w:val="nil"/>
              <w:left w:val="nil"/>
              <w:bottom w:val="single" w:sz="4" w:space="0" w:color="auto"/>
              <w:right w:val="nil"/>
            </w:tcBorders>
            <w:shd w:val="clear" w:color="auto" w:fill="FFFFFF"/>
            <w:vAlign w:val="center"/>
            <w:hideMark/>
          </w:tcPr>
          <w:p w:rsidR="008E6396" w:rsidRPr="00F9310F" w:rsidRDefault="008E6396" w:rsidP="001709B8">
            <w:pPr>
              <w:pStyle w:val="Tblzat"/>
              <w:rPr>
                <w:rFonts w:eastAsia="PMingLiU"/>
                <w:szCs w:val="18"/>
              </w:rPr>
            </w:pPr>
            <w:r w:rsidRPr="00F9310F">
              <w:rPr>
                <w:rFonts w:eastAsia="PMingLiU"/>
                <w:szCs w:val="18"/>
              </w:rPr>
              <w:t>Factor loading, structure weight and structural covariance invariance</w:t>
            </w:r>
          </w:p>
        </w:tc>
        <w:tc>
          <w:tcPr>
            <w:tcW w:w="0" w:type="auto"/>
            <w:tcBorders>
              <w:top w:val="nil"/>
              <w:bottom w:val="single" w:sz="4" w:space="0" w:color="auto"/>
            </w:tcBorders>
            <w:shd w:val="clear" w:color="auto" w:fill="auto"/>
            <w:noWrap/>
            <w:vAlign w:val="center"/>
            <w:hideMark/>
          </w:tcPr>
          <w:p w:rsidR="008E6396" w:rsidRPr="00F9310F" w:rsidRDefault="008E6396" w:rsidP="001709B8">
            <w:pPr>
              <w:pStyle w:val="Tblzat"/>
              <w:jc w:val="center"/>
              <w:rPr>
                <w:rFonts w:eastAsia="PMingLiU"/>
                <w:szCs w:val="18"/>
              </w:rPr>
            </w:pPr>
            <w:r w:rsidRPr="00F9310F">
              <w:rPr>
                <w:rFonts w:eastAsia="PMingLiU"/>
                <w:szCs w:val="18"/>
              </w:rPr>
              <w:t>1255.7</w:t>
            </w:r>
          </w:p>
        </w:tc>
        <w:tc>
          <w:tcPr>
            <w:tcW w:w="0" w:type="auto"/>
            <w:tcBorders>
              <w:top w:val="nil"/>
              <w:bottom w:val="single" w:sz="4" w:space="0" w:color="auto"/>
            </w:tcBorders>
            <w:shd w:val="clear" w:color="auto" w:fill="auto"/>
            <w:vAlign w:val="center"/>
            <w:hideMark/>
          </w:tcPr>
          <w:p w:rsidR="008E6396" w:rsidRPr="00F9310F" w:rsidRDefault="008E6396" w:rsidP="001709B8">
            <w:pPr>
              <w:pStyle w:val="Tblzat"/>
              <w:jc w:val="center"/>
              <w:rPr>
                <w:rFonts w:eastAsia="PMingLiU"/>
                <w:szCs w:val="18"/>
              </w:rPr>
            </w:pPr>
            <w:r w:rsidRPr="00F9310F">
              <w:rPr>
                <w:rFonts w:eastAsia="PMingLiU"/>
                <w:szCs w:val="18"/>
              </w:rPr>
              <w:t>123</w:t>
            </w:r>
          </w:p>
        </w:tc>
        <w:tc>
          <w:tcPr>
            <w:tcW w:w="0" w:type="auto"/>
            <w:tcBorders>
              <w:top w:val="nil"/>
              <w:bottom w:val="single" w:sz="4" w:space="0" w:color="auto"/>
            </w:tcBorders>
            <w:vAlign w:val="center"/>
          </w:tcPr>
          <w:p w:rsidR="008E6396" w:rsidRPr="00F9310F" w:rsidRDefault="008E6396" w:rsidP="001709B8">
            <w:pPr>
              <w:pStyle w:val="Tblzat"/>
              <w:jc w:val="center"/>
              <w:rPr>
                <w:rFonts w:eastAsia="PMingLiU"/>
                <w:szCs w:val="18"/>
              </w:rPr>
            </w:pPr>
            <w:r w:rsidRPr="00F9310F">
              <w:rPr>
                <w:rFonts w:eastAsia="PMingLiU"/>
                <w:szCs w:val="18"/>
              </w:rPr>
              <w:t>&lt;.001</w:t>
            </w:r>
          </w:p>
        </w:tc>
        <w:tc>
          <w:tcPr>
            <w:tcW w:w="0" w:type="auto"/>
            <w:tcBorders>
              <w:top w:val="nil"/>
              <w:bottom w:val="single" w:sz="4" w:space="0" w:color="auto"/>
            </w:tcBorders>
            <w:vAlign w:val="center"/>
          </w:tcPr>
          <w:p w:rsidR="008E6396" w:rsidRPr="00F9310F" w:rsidRDefault="008E6396" w:rsidP="001709B8">
            <w:pPr>
              <w:pStyle w:val="Tblzat"/>
              <w:jc w:val="center"/>
              <w:rPr>
                <w:rFonts w:eastAsia="PMingLiU"/>
                <w:szCs w:val="18"/>
              </w:rPr>
            </w:pPr>
            <w:r w:rsidRPr="00F9310F">
              <w:rPr>
                <w:rFonts w:eastAsia="PMingLiU"/>
                <w:szCs w:val="18"/>
              </w:rPr>
              <w:t>0.93</w:t>
            </w:r>
          </w:p>
        </w:tc>
        <w:tc>
          <w:tcPr>
            <w:tcW w:w="0" w:type="auto"/>
            <w:tcBorders>
              <w:top w:val="nil"/>
              <w:bottom w:val="single" w:sz="4" w:space="0" w:color="auto"/>
            </w:tcBorders>
            <w:vAlign w:val="center"/>
          </w:tcPr>
          <w:p w:rsidR="008E6396" w:rsidRPr="00F9310F" w:rsidRDefault="008E6396" w:rsidP="001709B8">
            <w:pPr>
              <w:pStyle w:val="Tblzat"/>
              <w:jc w:val="center"/>
              <w:rPr>
                <w:rFonts w:eastAsia="PMingLiU"/>
                <w:szCs w:val="18"/>
              </w:rPr>
            </w:pPr>
            <w:r w:rsidRPr="00F9310F">
              <w:rPr>
                <w:rFonts w:eastAsia="PMingLiU"/>
                <w:szCs w:val="18"/>
              </w:rPr>
              <w:t>0.92</w:t>
            </w:r>
          </w:p>
        </w:tc>
        <w:tc>
          <w:tcPr>
            <w:tcW w:w="0" w:type="auto"/>
            <w:tcBorders>
              <w:top w:val="nil"/>
              <w:bottom w:val="single" w:sz="4" w:space="0" w:color="auto"/>
            </w:tcBorders>
            <w:vAlign w:val="center"/>
          </w:tcPr>
          <w:p w:rsidR="008E6396" w:rsidRPr="00F9310F" w:rsidRDefault="008E6396" w:rsidP="001709B8">
            <w:pPr>
              <w:pStyle w:val="Tblzat"/>
              <w:jc w:val="center"/>
              <w:rPr>
                <w:rFonts w:eastAsia="PMingLiU"/>
                <w:szCs w:val="18"/>
              </w:rPr>
            </w:pPr>
            <w:r w:rsidRPr="00F9310F">
              <w:rPr>
                <w:rFonts w:eastAsia="PMingLiU"/>
                <w:szCs w:val="18"/>
              </w:rPr>
              <w:t>0.99</w:t>
            </w:r>
          </w:p>
        </w:tc>
        <w:tc>
          <w:tcPr>
            <w:tcW w:w="0" w:type="auto"/>
            <w:tcBorders>
              <w:top w:val="nil"/>
              <w:bottom w:val="single" w:sz="4" w:space="0" w:color="auto"/>
            </w:tcBorders>
            <w:shd w:val="clear" w:color="auto" w:fill="auto"/>
            <w:noWrap/>
            <w:vAlign w:val="center"/>
            <w:hideMark/>
          </w:tcPr>
          <w:p w:rsidR="008E6396" w:rsidRPr="00F9310F" w:rsidRDefault="008E6396" w:rsidP="001709B8">
            <w:pPr>
              <w:pStyle w:val="Tblzat"/>
              <w:jc w:val="center"/>
              <w:rPr>
                <w:rFonts w:eastAsia="PMingLiU"/>
                <w:szCs w:val="18"/>
              </w:rPr>
            </w:pPr>
            <w:r w:rsidRPr="00F9310F">
              <w:rPr>
                <w:rFonts w:eastAsia="PMingLiU"/>
                <w:szCs w:val="18"/>
              </w:rPr>
              <w:t>0.99</w:t>
            </w:r>
          </w:p>
        </w:tc>
        <w:tc>
          <w:tcPr>
            <w:tcW w:w="0" w:type="auto"/>
            <w:tcBorders>
              <w:top w:val="nil"/>
              <w:bottom w:val="single" w:sz="4" w:space="0" w:color="auto"/>
            </w:tcBorders>
            <w:shd w:val="clear" w:color="auto" w:fill="auto"/>
            <w:noWrap/>
            <w:vAlign w:val="center"/>
            <w:hideMark/>
          </w:tcPr>
          <w:p w:rsidR="008E6396" w:rsidRPr="00F9310F" w:rsidRDefault="008E6396" w:rsidP="001709B8">
            <w:pPr>
              <w:pStyle w:val="Tblzat"/>
              <w:jc w:val="center"/>
              <w:rPr>
                <w:rFonts w:eastAsia="PMingLiU"/>
                <w:szCs w:val="18"/>
              </w:rPr>
            </w:pPr>
            <w:r w:rsidRPr="00F9310F">
              <w:rPr>
                <w:rFonts w:eastAsia="PMingLiU"/>
                <w:szCs w:val="18"/>
              </w:rPr>
              <w:t>0.01</w:t>
            </w:r>
          </w:p>
        </w:tc>
        <w:tc>
          <w:tcPr>
            <w:tcW w:w="0" w:type="auto"/>
            <w:tcBorders>
              <w:top w:val="nil"/>
              <w:bottom w:val="single" w:sz="4" w:space="0" w:color="auto"/>
            </w:tcBorders>
            <w:shd w:val="clear" w:color="auto" w:fill="auto"/>
            <w:noWrap/>
            <w:vAlign w:val="center"/>
            <w:hideMark/>
          </w:tcPr>
          <w:p w:rsidR="008E6396" w:rsidRPr="00F9310F" w:rsidRDefault="008E6396" w:rsidP="001709B8">
            <w:pPr>
              <w:pStyle w:val="Tblzat"/>
              <w:jc w:val="center"/>
              <w:rPr>
                <w:rFonts w:eastAsia="PMingLiU"/>
                <w:szCs w:val="18"/>
              </w:rPr>
            </w:pPr>
            <w:r w:rsidRPr="00F9310F">
              <w:rPr>
                <w:rFonts w:eastAsia="PMingLiU"/>
                <w:szCs w:val="18"/>
              </w:rPr>
              <w:t>2.19</w:t>
            </w:r>
          </w:p>
        </w:tc>
        <w:tc>
          <w:tcPr>
            <w:tcW w:w="0" w:type="auto"/>
            <w:tcBorders>
              <w:top w:val="nil"/>
              <w:bottom w:val="single" w:sz="4" w:space="0" w:color="auto"/>
            </w:tcBorders>
            <w:shd w:val="clear" w:color="auto" w:fill="auto"/>
            <w:noWrap/>
            <w:vAlign w:val="center"/>
            <w:hideMark/>
          </w:tcPr>
          <w:p w:rsidR="008E6396" w:rsidRPr="00F9310F" w:rsidRDefault="008E6396" w:rsidP="001709B8">
            <w:pPr>
              <w:pStyle w:val="Tblzat"/>
              <w:jc w:val="center"/>
              <w:rPr>
                <w:rFonts w:eastAsia="PMingLiU"/>
                <w:szCs w:val="18"/>
              </w:rPr>
            </w:pPr>
            <w:r w:rsidRPr="00F9310F">
              <w:rPr>
                <w:rFonts w:eastAsia="PMingLiU"/>
                <w:szCs w:val="18"/>
              </w:rPr>
              <w:t>&lt;.001</w:t>
            </w:r>
          </w:p>
        </w:tc>
        <w:tc>
          <w:tcPr>
            <w:tcW w:w="0" w:type="auto"/>
            <w:tcBorders>
              <w:top w:val="nil"/>
              <w:bottom w:val="single" w:sz="4" w:space="0" w:color="auto"/>
            </w:tcBorders>
            <w:shd w:val="clear" w:color="auto" w:fill="auto"/>
            <w:noWrap/>
            <w:vAlign w:val="center"/>
            <w:hideMark/>
          </w:tcPr>
          <w:p w:rsidR="008E6396" w:rsidRPr="00F9310F" w:rsidRDefault="008E6396" w:rsidP="001709B8">
            <w:pPr>
              <w:pStyle w:val="Tblzat"/>
              <w:jc w:val="center"/>
              <w:rPr>
                <w:rFonts w:eastAsia="PMingLiU"/>
                <w:szCs w:val="18"/>
              </w:rPr>
            </w:pPr>
            <w:r w:rsidRPr="00F9310F">
              <w:rPr>
                <w:rFonts w:eastAsia="PMingLiU"/>
                <w:szCs w:val="18"/>
              </w:rPr>
              <w:t>&lt;.001</w:t>
            </w:r>
          </w:p>
        </w:tc>
      </w:tr>
    </w:tbl>
    <w:p w:rsidR="008E6396" w:rsidRPr="001D705B" w:rsidRDefault="008E6396" w:rsidP="008E6396">
      <w:pPr>
        <w:pStyle w:val="Kpalrs"/>
        <w:rPr>
          <w:rFonts w:eastAsia="PMingLiU"/>
          <w:kern w:val="2"/>
          <w:vertAlign w:val="superscript"/>
        </w:rPr>
      </w:pPr>
      <w:r w:rsidRPr="001D705B">
        <w:rPr>
          <w:shd w:val="clear" w:color="auto" w:fill="FFFFFF"/>
        </w:rPr>
        <w:t xml:space="preserve">Note. </w:t>
      </w:r>
      <w:r w:rsidRPr="00EB1E66">
        <w:rPr>
          <w:shd w:val="clear" w:color="auto" w:fill="FFFFFF"/>
        </w:rPr>
        <w:t xml:space="preserve">CFI = comparative fit index; TLI = Tucker-Lewis index; RMSEA = root mean error of approximation; </w:t>
      </w:r>
      <w:r>
        <w:rPr>
          <w:shd w:val="clear" w:color="auto" w:fill="FFFFFF"/>
        </w:rPr>
        <w:br/>
      </w:r>
      <w:r w:rsidRPr="00EB1E66">
        <w:rPr>
          <w:rFonts w:eastAsia="PMingLiU"/>
          <w:kern w:val="2"/>
        </w:rPr>
        <w:t>BSχ</w:t>
      </w:r>
      <w:r w:rsidRPr="00EB1E66">
        <w:rPr>
          <w:rFonts w:eastAsia="PMingLiU"/>
          <w:kern w:val="2"/>
          <w:vertAlign w:val="superscript"/>
        </w:rPr>
        <w:t>2</w:t>
      </w:r>
      <w:r w:rsidRPr="00EB1E66">
        <w:rPr>
          <w:rFonts w:eastAsia="PMingLiU"/>
          <w:kern w:val="2"/>
        </w:rPr>
        <w:t xml:space="preserve"> = Bollen-Stine-χ</w:t>
      </w:r>
      <w:r w:rsidRPr="00EB1E66">
        <w:rPr>
          <w:rFonts w:eastAsia="PMingLiU"/>
          <w:kern w:val="2"/>
          <w:vertAlign w:val="superscript"/>
        </w:rPr>
        <w:t>2</w:t>
      </w:r>
    </w:p>
    <w:p w:rsidR="008E6396" w:rsidRDefault="008E6396" w:rsidP="008E6396">
      <w:pPr>
        <w:pStyle w:val="Text"/>
      </w:pPr>
      <w:r>
        <w:t>Figure 1 also presents the second order confirmatory factor analysis (CFA) model with the equality constraints set on factor loadings, structure weights, and structural covariances for the three language groups. In this second order CFA model, mastery motivation was modelled as a latent variable which was not observable directly but can be inferred from the shared variance (the conceptual and empirical overlap) of the five mastery motivation dimensions, COP, SPA, SPC, GMP, and MP. Each of these five dimensions of mastery are also latent variables themselves which cannot be observed directly but can be inferred from the shared variance of a subset of the 27 items, such as inferring COP from items 1, 14, 23, 29, and 31. Besides the shared variances, each of the 27 items and the five mastery dimensions were allowed to have measurement errors (e), which were also modelled in the CFA. Such a modeling technique allows for a more accurate estimation of the latent constructs. Measurement invariance was examined by forcing the factor loadings, structure weights, and structural covariances of the same items or constructs in each language sample to be the same across each of the English, Chinese, and Hungarian language samples. In Figure 1, the corresponding loadings for each of the 27 items and for the 5 DMQ scales are shown, and are all acceptable.</w:t>
      </w:r>
    </w:p>
    <w:p w:rsidR="008E6396" w:rsidRDefault="008E6396" w:rsidP="008E6396">
      <w:pPr>
        <w:pStyle w:val="MainText"/>
        <w:jc w:val="center"/>
      </w:pPr>
      <w:r>
        <w:br w:type="page"/>
      </w:r>
      <w:r w:rsidRPr="00F9310F">
        <w:rPr>
          <w:noProof/>
          <w:lang w:val="hu-HU" w:eastAsia="hu-HU"/>
        </w:rPr>
        <w:lastRenderedPageBreak/>
        <w:drawing>
          <wp:inline distT="0" distB="0" distL="0" distR="0">
            <wp:extent cx="5120640" cy="6779895"/>
            <wp:effectExtent l="0" t="0" r="3810" b="1905"/>
            <wp:docPr id="1" name="Ké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120640" cy="6779895"/>
                    </a:xfrm>
                    <a:prstGeom prst="rect">
                      <a:avLst/>
                    </a:prstGeom>
                    <a:noFill/>
                    <a:ln>
                      <a:noFill/>
                    </a:ln>
                  </pic:spPr>
                </pic:pic>
              </a:graphicData>
            </a:graphic>
          </wp:inline>
        </w:drawing>
      </w:r>
    </w:p>
    <w:p w:rsidR="008E6396" w:rsidRPr="00181AC4" w:rsidRDefault="008E6396" w:rsidP="008E6396">
      <w:pPr>
        <w:pStyle w:val="Kpalrs"/>
      </w:pPr>
      <w:r w:rsidRPr="009833DE">
        <w:t>Figure 1. The Confirmatory Factor Analysis of the Second-order Factor Structure of the DMQ preschool Version. Note: COP: Cognitive/object persistence; SPA: Social persistence with adults; SPC: Social persistence with children; GMP: Gross motor persistence; MP: Mastery pleasure</w:t>
      </w:r>
      <w:r>
        <w:t>.</w:t>
      </w:r>
    </w:p>
    <w:p w:rsidR="008E6396" w:rsidRDefault="008E6396" w:rsidP="008E6396">
      <w:pPr>
        <w:pStyle w:val="Text"/>
      </w:pPr>
      <w:r>
        <w:t xml:space="preserve">As measurement invariance across the three language groups was established, latent mean differences were examined across the three groups. </w:t>
      </w:r>
      <w:r w:rsidRPr="00BA1448">
        <w:t xml:space="preserve">Table 3 presents the differences for the estimated mean factor scores from the CFA for the three </w:t>
      </w:r>
      <w:r>
        <w:t>language</w:t>
      </w:r>
      <w:r w:rsidRPr="00BA1448">
        <w:t xml:space="preserve"> groups. Because the sample size is large and multiple comparisons were done, we set the alpha at 0.01 for the post hoc comparisons for each of the five domains </w:t>
      </w:r>
      <w:r>
        <w:t xml:space="preserve">as scales </w:t>
      </w:r>
      <w:r w:rsidRPr="00BA1448">
        <w:t xml:space="preserve">of the DMQ. There were no differences between the three </w:t>
      </w:r>
      <w:r>
        <w:t>language groups</w:t>
      </w:r>
      <w:r w:rsidRPr="00BA1448">
        <w:t xml:space="preserve"> except that the </w:t>
      </w:r>
      <w:r w:rsidRPr="00BA1448">
        <w:lastRenderedPageBreak/>
        <w:t xml:space="preserve">Chinese-speaking preschool children were rated lower than the other two </w:t>
      </w:r>
      <w:r>
        <w:t>groups</w:t>
      </w:r>
      <w:r w:rsidRPr="00BA1448">
        <w:t xml:space="preserve"> on gross motor persistence by their parents. </w:t>
      </w:r>
    </w:p>
    <w:p w:rsidR="008E6396" w:rsidRPr="00926C0D" w:rsidRDefault="008E6396" w:rsidP="008E6396">
      <w:pPr>
        <w:pStyle w:val="Kpalrs"/>
        <w:rPr>
          <w:rFonts w:eastAsia="PMingLiU"/>
        </w:rPr>
      </w:pPr>
      <w:r w:rsidRPr="00926C0D">
        <w:t xml:space="preserve">Table 3. Latent </w:t>
      </w:r>
      <w:r w:rsidRPr="00926C0D">
        <w:rPr>
          <w:rFonts w:hint="eastAsia"/>
        </w:rPr>
        <w:t>M</w:t>
      </w:r>
      <w:r w:rsidRPr="00926C0D">
        <w:t xml:space="preserve">ean </w:t>
      </w:r>
      <w:r w:rsidRPr="00926C0D">
        <w:rPr>
          <w:rFonts w:hint="eastAsia"/>
        </w:rPr>
        <w:t>Scores and D</w:t>
      </w:r>
      <w:r w:rsidRPr="00926C0D">
        <w:t xml:space="preserve">ifferences in DMQ </w:t>
      </w:r>
      <w:r w:rsidRPr="00926C0D">
        <w:rPr>
          <w:rFonts w:hint="eastAsia"/>
        </w:rPr>
        <w:t>Scales a</w:t>
      </w:r>
      <w:r w:rsidRPr="00926C0D">
        <w:t xml:space="preserve">mong </w:t>
      </w:r>
      <w:r w:rsidRPr="00926C0D">
        <w:rPr>
          <w:rFonts w:hint="eastAsia"/>
        </w:rPr>
        <w:t>Three S</w:t>
      </w:r>
      <w:r w:rsidRPr="00926C0D">
        <w:t xml:space="preserve">ubsamples of </w:t>
      </w:r>
      <w:r w:rsidRPr="00926C0D">
        <w:rPr>
          <w:rFonts w:hint="eastAsia"/>
        </w:rPr>
        <w:t>C</w:t>
      </w:r>
      <w:r w:rsidRPr="00926C0D">
        <w:t>hildren</w:t>
      </w:r>
    </w:p>
    <w:tbl>
      <w:tblPr>
        <w:tblW w:w="9072" w:type="dxa"/>
        <w:jc w:val="center"/>
        <w:tblLayout w:type="fixed"/>
        <w:tblCellMar>
          <w:left w:w="28" w:type="dxa"/>
          <w:right w:w="28" w:type="dxa"/>
        </w:tblCellMar>
        <w:tblLook w:val="04A0" w:firstRow="1" w:lastRow="0" w:firstColumn="1" w:lastColumn="0" w:noHBand="0" w:noVBand="1"/>
      </w:tblPr>
      <w:tblGrid>
        <w:gridCol w:w="565"/>
        <w:gridCol w:w="896"/>
        <w:gridCol w:w="896"/>
        <w:gridCol w:w="91"/>
        <w:gridCol w:w="983"/>
        <w:gridCol w:w="807"/>
        <w:gridCol w:w="89"/>
        <w:gridCol w:w="1163"/>
        <w:gridCol w:w="998"/>
        <w:gridCol w:w="87"/>
        <w:gridCol w:w="2497"/>
      </w:tblGrid>
      <w:tr w:rsidR="008E6396" w:rsidRPr="00F9310F" w:rsidTr="001709B8">
        <w:trPr>
          <w:trHeight w:val="28"/>
          <w:jc w:val="center"/>
        </w:trPr>
        <w:tc>
          <w:tcPr>
            <w:tcW w:w="311" w:type="pct"/>
            <w:tcBorders>
              <w:top w:val="single" w:sz="4" w:space="0" w:color="auto"/>
              <w:bottom w:val="single" w:sz="4" w:space="0" w:color="auto"/>
            </w:tcBorders>
            <w:noWrap/>
            <w:vAlign w:val="center"/>
            <w:hideMark/>
          </w:tcPr>
          <w:p w:rsidR="008E6396" w:rsidRPr="00F9310F" w:rsidRDefault="008E6396" w:rsidP="001709B8">
            <w:pPr>
              <w:pStyle w:val="Tblzat"/>
              <w:rPr>
                <w:rFonts w:eastAsia="Calibri"/>
              </w:rPr>
            </w:pPr>
            <w:r w:rsidRPr="00F9310F">
              <w:rPr>
                <w:rFonts w:eastAsia="Calibri"/>
              </w:rPr>
              <w:t>Scale</w:t>
            </w:r>
          </w:p>
        </w:tc>
        <w:tc>
          <w:tcPr>
            <w:tcW w:w="988" w:type="pct"/>
            <w:gridSpan w:val="2"/>
            <w:tcBorders>
              <w:top w:val="single" w:sz="4" w:space="0" w:color="auto"/>
              <w:bottom w:val="single" w:sz="4" w:space="0" w:color="auto"/>
            </w:tcBorders>
            <w:noWrap/>
            <w:vAlign w:val="center"/>
            <w:hideMark/>
          </w:tcPr>
          <w:p w:rsidR="008E6396" w:rsidRPr="00F9310F" w:rsidRDefault="008E6396" w:rsidP="001709B8">
            <w:pPr>
              <w:pStyle w:val="Tblzat"/>
              <w:jc w:val="center"/>
            </w:pPr>
            <w:r w:rsidRPr="00F9310F">
              <w:rPr>
                <w:rFonts w:eastAsia="Calibri"/>
              </w:rPr>
              <w:t>Chinese</w:t>
            </w:r>
            <w:r w:rsidRPr="00F9310F">
              <w:rPr>
                <w:rFonts w:hint="eastAsia"/>
              </w:rPr>
              <w:t>-speaking</w:t>
            </w:r>
          </w:p>
        </w:tc>
        <w:tc>
          <w:tcPr>
            <w:tcW w:w="50" w:type="pct"/>
            <w:tcBorders>
              <w:top w:val="single" w:sz="4" w:space="0" w:color="auto"/>
            </w:tcBorders>
            <w:vAlign w:val="center"/>
          </w:tcPr>
          <w:p w:rsidR="008E6396" w:rsidRPr="00F9310F" w:rsidRDefault="008E6396" w:rsidP="001709B8">
            <w:pPr>
              <w:pStyle w:val="Tblzat"/>
              <w:jc w:val="center"/>
              <w:rPr>
                <w:rFonts w:eastAsia="Calibri"/>
              </w:rPr>
            </w:pPr>
          </w:p>
        </w:tc>
        <w:tc>
          <w:tcPr>
            <w:tcW w:w="987" w:type="pct"/>
            <w:gridSpan w:val="2"/>
            <w:tcBorders>
              <w:top w:val="single" w:sz="4" w:space="0" w:color="auto"/>
              <w:bottom w:val="single" w:sz="4" w:space="0" w:color="auto"/>
            </w:tcBorders>
            <w:noWrap/>
            <w:vAlign w:val="center"/>
            <w:hideMark/>
          </w:tcPr>
          <w:p w:rsidR="008E6396" w:rsidRPr="00F9310F" w:rsidRDefault="008E6396" w:rsidP="001709B8">
            <w:pPr>
              <w:pStyle w:val="Tblzat"/>
              <w:jc w:val="center"/>
            </w:pPr>
            <w:r w:rsidRPr="00F9310F">
              <w:rPr>
                <w:rFonts w:eastAsia="Calibri"/>
              </w:rPr>
              <w:t>English</w:t>
            </w:r>
            <w:r w:rsidRPr="00F9310F">
              <w:rPr>
                <w:rFonts w:hint="eastAsia"/>
              </w:rPr>
              <w:t>-speaking</w:t>
            </w:r>
          </w:p>
        </w:tc>
        <w:tc>
          <w:tcPr>
            <w:tcW w:w="49" w:type="pct"/>
            <w:tcBorders>
              <w:top w:val="single" w:sz="4" w:space="0" w:color="auto"/>
            </w:tcBorders>
            <w:vAlign w:val="center"/>
          </w:tcPr>
          <w:p w:rsidR="008E6396" w:rsidRPr="00F9310F" w:rsidRDefault="008E6396" w:rsidP="001709B8">
            <w:pPr>
              <w:pStyle w:val="Tblzat"/>
              <w:jc w:val="center"/>
              <w:rPr>
                <w:rFonts w:eastAsia="Calibri"/>
              </w:rPr>
            </w:pPr>
          </w:p>
        </w:tc>
        <w:tc>
          <w:tcPr>
            <w:tcW w:w="1191" w:type="pct"/>
            <w:gridSpan w:val="2"/>
            <w:tcBorders>
              <w:top w:val="single" w:sz="4" w:space="0" w:color="auto"/>
              <w:bottom w:val="single" w:sz="4" w:space="0" w:color="auto"/>
            </w:tcBorders>
            <w:noWrap/>
            <w:vAlign w:val="center"/>
            <w:hideMark/>
          </w:tcPr>
          <w:p w:rsidR="008E6396" w:rsidRPr="00F9310F" w:rsidRDefault="008E6396" w:rsidP="001709B8">
            <w:pPr>
              <w:pStyle w:val="Tblzat"/>
              <w:jc w:val="center"/>
              <w:rPr>
                <w:rFonts w:eastAsia="DengXian"/>
              </w:rPr>
            </w:pPr>
            <w:r w:rsidRPr="00F9310F">
              <w:rPr>
                <w:rFonts w:eastAsia="Calibri"/>
              </w:rPr>
              <w:t>Hungary-speaking</w:t>
            </w:r>
          </w:p>
        </w:tc>
        <w:tc>
          <w:tcPr>
            <w:tcW w:w="48" w:type="pct"/>
            <w:tcBorders>
              <w:top w:val="single" w:sz="4" w:space="0" w:color="auto"/>
            </w:tcBorders>
            <w:vAlign w:val="center"/>
          </w:tcPr>
          <w:p w:rsidR="008E6396" w:rsidRPr="00F9310F" w:rsidRDefault="008E6396" w:rsidP="001709B8">
            <w:pPr>
              <w:pStyle w:val="Tblzat"/>
              <w:jc w:val="center"/>
              <w:rPr>
                <w:rFonts w:eastAsia="PMingLiU"/>
              </w:rPr>
            </w:pPr>
          </w:p>
        </w:tc>
        <w:tc>
          <w:tcPr>
            <w:tcW w:w="1377" w:type="pct"/>
            <w:tcBorders>
              <w:top w:val="single" w:sz="4" w:space="0" w:color="auto"/>
              <w:bottom w:val="single" w:sz="4" w:space="0" w:color="auto"/>
            </w:tcBorders>
            <w:vAlign w:val="center"/>
          </w:tcPr>
          <w:p w:rsidR="008E6396" w:rsidRPr="00F9310F" w:rsidRDefault="008E6396" w:rsidP="001709B8">
            <w:pPr>
              <w:pStyle w:val="Tblzat"/>
              <w:jc w:val="center"/>
              <w:rPr>
                <w:rFonts w:eastAsia="PMingLiU"/>
              </w:rPr>
            </w:pPr>
            <w:r w:rsidRPr="00F9310F">
              <w:rPr>
                <w:rFonts w:eastAsia="PMingLiU"/>
              </w:rPr>
              <w:t>Multiple comparisons</w:t>
            </w:r>
          </w:p>
        </w:tc>
      </w:tr>
      <w:tr w:rsidR="008E6396" w:rsidRPr="00F9310F" w:rsidTr="001709B8">
        <w:trPr>
          <w:trHeight w:val="28"/>
          <w:jc w:val="center"/>
        </w:trPr>
        <w:tc>
          <w:tcPr>
            <w:tcW w:w="311" w:type="pct"/>
            <w:tcBorders>
              <w:top w:val="single" w:sz="4" w:space="0" w:color="auto"/>
              <w:bottom w:val="single" w:sz="4" w:space="0" w:color="auto"/>
            </w:tcBorders>
            <w:vAlign w:val="center"/>
            <w:hideMark/>
          </w:tcPr>
          <w:p w:rsidR="008E6396" w:rsidRPr="00F9310F" w:rsidRDefault="008E6396" w:rsidP="001709B8">
            <w:pPr>
              <w:pStyle w:val="Tblzat"/>
              <w:rPr>
                <w:rFonts w:eastAsia="Calibri"/>
              </w:rPr>
            </w:pPr>
            <w:r w:rsidRPr="00BA1448">
              <w:rPr>
                <w:rFonts w:eastAsia="Microsoft JhengHei" w:cs="Microsoft JhengHei" w:hint="eastAsia"/>
              </w:rPr>
              <w:t xml:space="preserve">　</w:t>
            </w:r>
          </w:p>
        </w:tc>
        <w:tc>
          <w:tcPr>
            <w:tcW w:w="494" w:type="pct"/>
            <w:tcBorders>
              <w:top w:val="single" w:sz="4" w:space="0" w:color="auto"/>
              <w:bottom w:val="single" w:sz="4" w:space="0" w:color="auto"/>
            </w:tcBorders>
            <w:vAlign w:val="center"/>
            <w:hideMark/>
          </w:tcPr>
          <w:p w:rsidR="008E6396" w:rsidRPr="00F9310F" w:rsidRDefault="008E6396" w:rsidP="001709B8">
            <w:pPr>
              <w:pStyle w:val="Tblzat"/>
              <w:jc w:val="center"/>
              <w:rPr>
                <w:rFonts w:eastAsia="Calibri"/>
              </w:rPr>
            </w:pPr>
            <w:r w:rsidRPr="00F9310F">
              <w:rPr>
                <w:rFonts w:eastAsia="Calibri"/>
              </w:rPr>
              <w:t>Estimate</w:t>
            </w:r>
          </w:p>
        </w:tc>
        <w:tc>
          <w:tcPr>
            <w:tcW w:w="494" w:type="pct"/>
            <w:tcBorders>
              <w:top w:val="single" w:sz="4" w:space="0" w:color="auto"/>
              <w:bottom w:val="single" w:sz="4" w:space="0" w:color="auto"/>
            </w:tcBorders>
            <w:vAlign w:val="center"/>
            <w:hideMark/>
          </w:tcPr>
          <w:p w:rsidR="008E6396" w:rsidRPr="00F9310F" w:rsidRDefault="008E6396" w:rsidP="001709B8">
            <w:pPr>
              <w:pStyle w:val="Tblzat"/>
              <w:jc w:val="center"/>
              <w:rPr>
                <w:rFonts w:eastAsia="Calibri"/>
              </w:rPr>
            </w:pPr>
            <w:r w:rsidRPr="00F9310F">
              <w:rPr>
                <w:rFonts w:eastAsia="Calibri"/>
              </w:rPr>
              <w:t>S</w:t>
            </w:r>
            <w:proofErr w:type="gramStart"/>
            <w:r w:rsidRPr="00F9310F">
              <w:rPr>
                <w:rFonts w:eastAsia="Calibri"/>
              </w:rPr>
              <w:t>.E</w:t>
            </w:r>
            <w:proofErr w:type="gramEnd"/>
            <w:r w:rsidRPr="00F9310F">
              <w:rPr>
                <w:rFonts w:eastAsia="Calibri"/>
              </w:rPr>
              <w:t>.</w:t>
            </w:r>
          </w:p>
        </w:tc>
        <w:tc>
          <w:tcPr>
            <w:tcW w:w="50" w:type="pct"/>
            <w:vAlign w:val="center"/>
          </w:tcPr>
          <w:p w:rsidR="008E6396" w:rsidRPr="00F9310F" w:rsidRDefault="008E6396" w:rsidP="001709B8">
            <w:pPr>
              <w:pStyle w:val="Tblzat"/>
              <w:jc w:val="center"/>
              <w:rPr>
                <w:rFonts w:eastAsia="Calibri"/>
              </w:rPr>
            </w:pPr>
          </w:p>
        </w:tc>
        <w:tc>
          <w:tcPr>
            <w:tcW w:w="542" w:type="pct"/>
            <w:tcBorders>
              <w:top w:val="single" w:sz="4" w:space="0" w:color="auto"/>
              <w:bottom w:val="single" w:sz="4" w:space="0" w:color="auto"/>
            </w:tcBorders>
            <w:vAlign w:val="center"/>
            <w:hideMark/>
          </w:tcPr>
          <w:p w:rsidR="008E6396" w:rsidRPr="00F9310F" w:rsidRDefault="008E6396" w:rsidP="001709B8">
            <w:pPr>
              <w:pStyle w:val="Tblzat"/>
              <w:jc w:val="center"/>
              <w:rPr>
                <w:rFonts w:eastAsia="Calibri"/>
              </w:rPr>
            </w:pPr>
            <w:r w:rsidRPr="00F9310F">
              <w:rPr>
                <w:rFonts w:eastAsia="Calibri"/>
              </w:rPr>
              <w:t>Estimate</w:t>
            </w:r>
          </w:p>
        </w:tc>
        <w:tc>
          <w:tcPr>
            <w:tcW w:w="445" w:type="pct"/>
            <w:tcBorders>
              <w:top w:val="single" w:sz="4" w:space="0" w:color="auto"/>
              <w:bottom w:val="single" w:sz="4" w:space="0" w:color="auto"/>
            </w:tcBorders>
            <w:vAlign w:val="center"/>
            <w:hideMark/>
          </w:tcPr>
          <w:p w:rsidR="008E6396" w:rsidRPr="00F9310F" w:rsidRDefault="008E6396" w:rsidP="001709B8">
            <w:pPr>
              <w:pStyle w:val="Tblzat"/>
              <w:jc w:val="center"/>
              <w:rPr>
                <w:rFonts w:eastAsia="Calibri"/>
              </w:rPr>
            </w:pPr>
            <w:r w:rsidRPr="00F9310F">
              <w:rPr>
                <w:rFonts w:eastAsia="Calibri"/>
              </w:rPr>
              <w:t>S</w:t>
            </w:r>
            <w:proofErr w:type="gramStart"/>
            <w:r w:rsidRPr="00F9310F">
              <w:rPr>
                <w:rFonts w:eastAsia="Calibri"/>
              </w:rPr>
              <w:t>.E</w:t>
            </w:r>
            <w:proofErr w:type="gramEnd"/>
            <w:r w:rsidRPr="00F9310F">
              <w:rPr>
                <w:rFonts w:eastAsia="Calibri"/>
              </w:rPr>
              <w:t>.</w:t>
            </w:r>
          </w:p>
        </w:tc>
        <w:tc>
          <w:tcPr>
            <w:tcW w:w="49" w:type="pct"/>
            <w:vAlign w:val="center"/>
          </w:tcPr>
          <w:p w:rsidR="008E6396" w:rsidRPr="00F9310F" w:rsidRDefault="008E6396" w:rsidP="001709B8">
            <w:pPr>
              <w:pStyle w:val="Tblzat"/>
              <w:jc w:val="center"/>
              <w:rPr>
                <w:rFonts w:eastAsia="Calibri"/>
              </w:rPr>
            </w:pPr>
          </w:p>
        </w:tc>
        <w:tc>
          <w:tcPr>
            <w:tcW w:w="641" w:type="pct"/>
            <w:tcBorders>
              <w:top w:val="single" w:sz="4" w:space="0" w:color="auto"/>
              <w:bottom w:val="single" w:sz="4" w:space="0" w:color="auto"/>
            </w:tcBorders>
            <w:vAlign w:val="center"/>
            <w:hideMark/>
          </w:tcPr>
          <w:p w:rsidR="008E6396" w:rsidRPr="00F9310F" w:rsidRDefault="008E6396" w:rsidP="001709B8">
            <w:pPr>
              <w:pStyle w:val="Tblzat"/>
              <w:jc w:val="center"/>
              <w:rPr>
                <w:rFonts w:eastAsia="Calibri"/>
              </w:rPr>
            </w:pPr>
            <w:r w:rsidRPr="00F9310F">
              <w:rPr>
                <w:rFonts w:eastAsia="Calibri"/>
              </w:rPr>
              <w:t>Estimate</w:t>
            </w:r>
          </w:p>
        </w:tc>
        <w:tc>
          <w:tcPr>
            <w:tcW w:w="550" w:type="pct"/>
            <w:tcBorders>
              <w:top w:val="single" w:sz="4" w:space="0" w:color="auto"/>
              <w:bottom w:val="single" w:sz="4" w:space="0" w:color="auto"/>
            </w:tcBorders>
            <w:vAlign w:val="center"/>
            <w:hideMark/>
          </w:tcPr>
          <w:p w:rsidR="008E6396" w:rsidRPr="00F9310F" w:rsidRDefault="008E6396" w:rsidP="001709B8">
            <w:pPr>
              <w:pStyle w:val="Tblzat"/>
              <w:jc w:val="center"/>
              <w:rPr>
                <w:rFonts w:eastAsia="Calibri"/>
              </w:rPr>
            </w:pPr>
            <w:r w:rsidRPr="00F9310F">
              <w:rPr>
                <w:rFonts w:eastAsia="Calibri"/>
              </w:rPr>
              <w:t>S</w:t>
            </w:r>
            <w:proofErr w:type="gramStart"/>
            <w:r w:rsidRPr="00F9310F">
              <w:rPr>
                <w:rFonts w:eastAsia="Calibri"/>
              </w:rPr>
              <w:t>.E</w:t>
            </w:r>
            <w:proofErr w:type="gramEnd"/>
            <w:r w:rsidRPr="00F9310F">
              <w:rPr>
                <w:rFonts w:eastAsia="Calibri"/>
              </w:rPr>
              <w:t>.</w:t>
            </w:r>
          </w:p>
        </w:tc>
        <w:tc>
          <w:tcPr>
            <w:tcW w:w="48" w:type="pct"/>
            <w:vAlign w:val="center"/>
          </w:tcPr>
          <w:p w:rsidR="008E6396" w:rsidRPr="00F9310F" w:rsidRDefault="008E6396" w:rsidP="001709B8">
            <w:pPr>
              <w:pStyle w:val="Tblzat"/>
              <w:jc w:val="center"/>
              <w:rPr>
                <w:rFonts w:eastAsia="Calibri"/>
              </w:rPr>
            </w:pPr>
          </w:p>
        </w:tc>
        <w:tc>
          <w:tcPr>
            <w:tcW w:w="1377" w:type="pct"/>
            <w:tcBorders>
              <w:top w:val="single" w:sz="4" w:space="0" w:color="auto"/>
              <w:bottom w:val="single" w:sz="4" w:space="0" w:color="auto"/>
            </w:tcBorders>
            <w:noWrap/>
            <w:vAlign w:val="center"/>
            <w:hideMark/>
          </w:tcPr>
          <w:p w:rsidR="008E6396" w:rsidRPr="00F9310F" w:rsidRDefault="008E6396" w:rsidP="001709B8">
            <w:pPr>
              <w:pStyle w:val="Tblzat"/>
              <w:jc w:val="center"/>
              <w:rPr>
                <w:rFonts w:eastAsia="Calibri"/>
              </w:rPr>
            </w:pPr>
          </w:p>
        </w:tc>
      </w:tr>
      <w:tr w:rsidR="008E6396" w:rsidRPr="00F9310F" w:rsidTr="001709B8">
        <w:trPr>
          <w:trHeight w:val="28"/>
          <w:jc w:val="center"/>
        </w:trPr>
        <w:tc>
          <w:tcPr>
            <w:tcW w:w="311" w:type="pct"/>
            <w:tcBorders>
              <w:top w:val="single" w:sz="4" w:space="0" w:color="auto"/>
            </w:tcBorders>
            <w:vAlign w:val="center"/>
            <w:hideMark/>
          </w:tcPr>
          <w:p w:rsidR="008E6396" w:rsidRPr="00F9310F" w:rsidRDefault="008E6396" w:rsidP="001709B8">
            <w:pPr>
              <w:pStyle w:val="Tblzat"/>
              <w:rPr>
                <w:rFonts w:eastAsia="Calibri"/>
              </w:rPr>
            </w:pPr>
            <w:r w:rsidRPr="00F9310F">
              <w:rPr>
                <w:rFonts w:eastAsia="Calibri"/>
              </w:rPr>
              <w:t>COP</w:t>
            </w:r>
          </w:p>
        </w:tc>
        <w:tc>
          <w:tcPr>
            <w:tcW w:w="494" w:type="pct"/>
            <w:tcBorders>
              <w:top w:val="single" w:sz="4" w:space="0" w:color="auto"/>
            </w:tcBorders>
            <w:vAlign w:val="center"/>
            <w:hideMark/>
          </w:tcPr>
          <w:p w:rsidR="008E6396" w:rsidRPr="00F9310F" w:rsidRDefault="008E6396" w:rsidP="001709B8">
            <w:pPr>
              <w:pStyle w:val="Tblzat"/>
              <w:jc w:val="center"/>
              <w:rPr>
                <w:rFonts w:eastAsia="Calibri"/>
              </w:rPr>
            </w:pPr>
            <w:r w:rsidRPr="00F9310F">
              <w:rPr>
                <w:rFonts w:eastAsia="Calibri"/>
              </w:rPr>
              <w:t>3.58</w:t>
            </w:r>
          </w:p>
        </w:tc>
        <w:tc>
          <w:tcPr>
            <w:tcW w:w="494" w:type="pct"/>
            <w:tcBorders>
              <w:top w:val="single" w:sz="4" w:space="0" w:color="auto"/>
            </w:tcBorders>
            <w:vAlign w:val="center"/>
            <w:hideMark/>
          </w:tcPr>
          <w:p w:rsidR="008E6396" w:rsidRPr="00F9310F" w:rsidRDefault="008E6396" w:rsidP="001709B8">
            <w:pPr>
              <w:pStyle w:val="Tblzat"/>
              <w:jc w:val="center"/>
              <w:rPr>
                <w:rFonts w:eastAsia="Calibri"/>
              </w:rPr>
            </w:pPr>
            <w:r w:rsidRPr="00F9310F">
              <w:rPr>
                <w:rFonts w:eastAsia="Calibri"/>
              </w:rPr>
              <w:t>0.05</w:t>
            </w:r>
          </w:p>
        </w:tc>
        <w:tc>
          <w:tcPr>
            <w:tcW w:w="50" w:type="pct"/>
            <w:vAlign w:val="center"/>
          </w:tcPr>
          <w:p w:rsidR="008E6396" w:rsidRPr="00F9310F" w:rsidRDefault="008E6396" w:rsidP="001709B8">
            <w:pPr>
              <w:pStyle w:val="Tblzat"/>
              <w:jc w:val="center"/>
              <w:rPr>
                <w:rFonts w:eastAsia="Calibri"/>
              </w:rPr>
            </w:pPr>
          </w:p>
        </w:tc>
        <w:tc>
          <w:tcPr>
            <w:tcW w:w="542" w:type="pct"/>
            <w:tcBorders>
              <w:top w:val="single" w:sz="4" w:space="0" w:color="auto"/>
            </w:tcBorders>
            <w:vAlign w:val="center"/>
            <w:hideMark/>
          </w:tcPr>
          <w:p w:rsidR="008E6396" w:rsidRPr="00F9310F" w:rsidRDefault="008E6396" w:rsidP="001709B8">
            <w:pPr>
              <w:pStyle w:val="Tblzat"/>
              <w:jc w:val="center"/>
              <w:rPr>
                <w:rFonts w:eastAsia="Calibri"/>
              </w:rPr>
            </w:pPr>
            <w:r w:rsidRPr="00F9310F">
              <w:rPr>
                <w:rFonts w:eastAsia="Calibri"/>
              </w:rPr>
              <w:t>3.70</w:t>
            </w:r>
          </w:p>
        </w:tc>
        <w:tc>
          <w:tcPr>
            <w:tcW w:w="445" w:type="pct"/>
            <w:tcBorders>
              <w:top w:val="single" w:sz="4" w:space="0" w:color="auto"/>
            </w:tcBorders>
            <w:vAlign w:val="center"/>
            <w:hideMark/>
          </w:tcPr>
          <w:p w:rsidR="008E6396" w:rsidRPr="00F9310F" w:rsidRDefault="008E6396" w:rsidP="001709B8">
            <w:pPr>
              <w:pStyle w:val="Tblzat"/>
              <w:jc w:val="center"/>
              <w:rPr>
                <w:rFonts w:eastAsia="Calibri"/>
              </w:rPr>
            </w:pPr>
            <w:r w:rsidRPr="00F9310F">
              <w:rPr>
                <w:rFonts w:eastAsia="Calibri"/>
              </w:rPr>
              <w:t>0.05</w:t>
            </w:r>
          </w:p>
        </w:tc>
        <w:tc>
          <w:tcPr>
            <w:tcW w:w="49" w:type="pct"/>
            <w:vAlign w:val="center"/>
          </w:tcPr>
          <w:p w:rsidR="008E6396" w:rsidRPr="00F9310F" w:rsidRDefault="008E6396" w:rsidP="001709B8">
            <w:pPr>
              <w:pStyle w:val="Tblzat"/>
              <w:jc w:val="center"/>
              <w:rPr>
                <w:rFonts w:eastAsia="Calibri"/>
              </w:rPr>
            </w:pPr>
          </w:p>
        </w:tc>
        <w:tc>
          <w:tcPr>
            <w:tcW w:w="641" w:type="pct"/>
            <w:tcBorders>
              <w:top w:val="single" w:sz="4" w:space="0" w:color="auto"/>
            </w:tcBorders>
            <w:vAlign w:val="center"/>
            <w:hideMark/>
          </w:tcPr>
          <w:p w:rsidR="008E6396" w:rsidRPr="00F9310F" w:rsidRDefault="008E6396" w:rsidP="001709B8">
            <w:pPr>
              <w:pStyle w:val="Tblzat"/>
              <w:jc w:val="center"/>
              <w:rPr>
                <w:rFonts w:eastAsia="Calibri"/>
              </w:rPr>
            </w:pPr>
            <w:r w:rsidRPr="00F9310F">
              <w:rPr>
                <w:rFonts w:eastAsia="Calibri"/>
              </w:rPr>
              <w:t>3.58</w:t>
            </w:r>
          </w:p>
        </w:tc>
        <w:tc>
          <w:tcPr>
            <w:tcW w:w="550" w:type="pct"/>
            <w:tcBorders>
              <w:top w:val="single" w:sz="4" w:space="0" w:color="auto"/>
            </w:tcBorders>
            <w:vAlign w:val="center"/>
            <w:hideMark/>
          </w:tcPr>
          <w:p w:rsidR="008E6396" w:rsidRPr="00F9310F" w:rsidRDefault="008E6396" w:rsidP="001709B8">
            <w:pPr>
              <w:pStyle w:val="Tblzat"/>
              <w:jc w:val="center"/>
              <w:rPr>
                <w:rFonts w:eastAsia="Calibri"/>
              </w:rPr>
            </w:pPr>
            <w:r w:rsidRPr="00F9310F">
              <w:rPr>
                <w:rFonts w:eastAsia="Calibri"/>
              </w:rPr>
              <w:t>0.03</w:t>
            </w:r>
          </w:p>
        </w:tc>
        <w:tc>
          <w:tcPr>
            <w:tcW w:w="48" w:type="pct"/>
            <w:vAlign w:val="center"/>
          </w:tcPr>
          <w:p w:rsidR="008E6396" w:rsidRPr="00F9310F" w:rsidRDefault="008E6396" w:rsidP="001709B8">
            <w:pPr>
              <w:pStyle w:val="Tblzat"/>
              <w:jc w:val="center"/>
              <w:rPr>
                <w:rFonts w:eastAsia="Calibri"/>
              </w:rPr>
            </w:pPr>
          </w:p>
        </w:tc>
        <w:tc>
          <w:tcPr>
            <w:tcW w:w="1377" w:type="pct"/>
            <w:tcBorders>
              <w:top w:val="single" w:sz="4" w:space="0" w:color="auto"/>
            </w:tcBorders>
            <w:noWrap/>
            <w:vAlign w:val="center"/>
            <w:hideMark/>
          </w:tcPr>
          <w:p w:rsidR="008E6396" w:rsidRPr="00F9310F" w:rsidRDefault="008E6396" w:rsidP="001709B8">
            <w:pPr>
              <w:pStyle w:val="Tblzat"/>
              <w:jc w:val="center"/>
              <w:rPr>
                <w:rFonts w:eastAsia="Calibri"/>
              </w:rPr>
            </w:pPr>
            <w:r w:rsidRPr="00F9310F">
              <w:rPr>
                <w:rFonts w:eastAsia="Calibri"/>
              </w:rPr>
              <w:t>Chinese = English = Hungary</w:t>
            </w:r>
          </w:p>
        </w:tc>
      </w:tr>
      <w:tr w:rsidR="008E6396" w:rsidRPr="00F9310F" w:rsidTr="001709B8">
        <w:trPr>
          <w:trHeight w:val="28"/>
          <w:jc w:val="center"/>
        </w:trPr>
        <w:tc>
          <w:tcPr>
            <w:tcW w:w="311" w:type="pct"/>
            <w:vAlign w:val="center"/>
            <w:hideMark/>
          </w:tcPr>
          <w:p w:rsidR="008E6396" w:rsidRPr="00F9310F" w:rsidRDefault="008E6396" w:rsidP="001709B8">
            <w:pPr>
              <w:pStyle w:val="Tblzat"/>
              <w:rPr>
                <w:rFonts w:eastAsia="Calibri"/>
              </w:rPr>
            </w:pPr>
            <w:r w:rsidRPr="00F9310F">
              <w:rPr>
                <w:rFonts w:eastAsia="Calibri"/>
              </w:rPr>
              <w:t>SPA</w:t>
            </w:r>
          </w:p>
        </w:tc>
        <w:tc>
          <w:tcPr>
            <w:tcW w:w="494" w:type="pct"/>
            <w:vAlign w:val="center"/>
            <w:hideMark/>
          </w:tcPr>
          <w:p w:rsidR="008E6396" w:rsidRPr="00F9310F" w:rsidRDefault="008E6396" w:rsidP="001709B8">
            <w:pPr>
              <w:pStyle w:val="Tblzat"/>
              <w:jc w:val="center"/>
              <w:rPr>
                <w:rFonts w:eastAsia="Calibri"/>
              </w:rPr>
            </w:pPr>
            <w:r w:rsidRPr="00F9310F">
              <w:rPr>
                <w:rFonts w:eastAsia="Calibri"/>
              </w:rPr>
              <w:t>4.09</w:t>
            </w:r>
          </w:p>
        </w:tc>
        <w:tc>
          <w:tcPr>
            <w:tcW w:w="494" w:type="pct"/>
            <w:vAlign w:val="center"/>
            <w:hideMark/>
          </w:tcPr>
          <w:p w:rsidR="008E6396" w:rsidRPr="00F9310F" w:rsidRDefault="008E6396" w:rsidP="001709B8">
            <w:pPr>
              <w:pStyle w:val="Tblzat"/>
              <w:jc w:val="center"/>
              <w:rPr>
                <w:rFonts w:eastAsia="Calibri"/>
              </w:rPr>
            </w:pPr>
            <w:r w:rsidRPr="00F9310F">
              <w:rPr>
                <w:rFonts w:eastAsia="Calibri"/>
              </w:rPr>
              <w:t>0.05</w:t>
            </w:r>
          </w:p>
        </w:tc>
        <w:tc>
          <w:tcPr>
            <w:tcW w:w="50" w:type="pct"/>
            <w:vAlign w:val="center"/>
          </w:tcPr>
          <w:p w:rsidR="008E6396" w:rsidRPr="00F9310F" w:rsidRDefault="008E6396" w:rsidP="001709B8">
            <w:pPr>
              <w:pStyle w:val="Tblzat"/>
              <w:jc w:val="center"/>
              <w:rPr>
                <w:rFonts w:eastAsia="Calibri"/>
              </w:rPr>
            </w:pPr>
          </w:p>
        </w:tc>
        <w:tc>
          <w:tcPr>
            <w:tcW w:w="542" w:type="pct"/>
            <w:vAlign w:val="center"/>
            <w:hideMark/>
          </w:tcPr>
          <w:p w:rsidR="008E6396" w:rsidRPr="00F9310F" w:rsidRDefault="008E6396" w:rsidP="001709B8">
            <w:pPr>
              <w:pStyle w:val="Tblzat"/>
              <w:jc w:val="center"/>
              <w:rPr>
                <w:rFonts w:eastAsia="Calibri"/>
              </w:rPr>
            </w:pPr>
            <w:r w:rsidRPr="00F9310F">
              <w:rPr>
                <w:rFonts w:eastAsia="Calibri"/>
              </w:rPr>
              <w:t>4.00</w:t>
            </w:r>
          </w:p>
        </w:tc>
        <w:tc>
          <w:tcPr>
            <w:tcW w:w="445" w:type="pct"/>
            <w:vAlign w:val="center"/>
            <w:hideMark/>
          </w:tcPr>
          <w:p w:rsidR="008E6396" w:rsidRPr="00F9310F" w:rsidRDefault="008E6396" w:rsidP="001709B8">
            <w:pPr>
              <w:pStyle w:val="Tblzat"/>
              <w:jc w:val="center"/>
              <w:rPr>
                <w:rFonts w:eastAsia="Calibri"/>
              </w:rPr>
            </w:pPr>
            <w:r w:rsidRPr="00F9310F">
              <w:rPr>
                <w:rFonts w:eastAsia="Calibri"/>
              </w:rPr>
              <w:t>0.05</w:t>
            </w:r>
          </w:p>
        </w:tc>
        <w:tc>
          <w:tcPr>
            <w:tcW w:w="49" w:type="pct"/>
            <w:vAlign w:val="center"/>
          </w:tcPr>
          <w:p w:rsidR="008E6396" w:rsidRPr="00F9310F" w:rsidRDefault="008E6396" w:rsidP="001709B8">
            <w:pPr>
              <w:pStyle w:val="Tblzat"/>
              <w:jc w:val="center"/>
              <w:rPr>
                <w:rFonts w:eastAsia="Calibri"/>
              </w:rPr>
            </w:pPr>
          </w:p>
        </w:tc>
        <w:tc>
          <w:tcPr>
            <w:tcW w:w="641" w:type="pct"/>
            <w:vAlign w:val="center"/>
            <w:hideMark/>
          </w:tcPr>
          <w:p w:rsidR="008E6396" w:rsidRPr="00F9310F" w:rsidRDefault="008E6396" w:rsidP="001709B8">
            <w:pPr>
              <w:pStyle w:val="Tblzat"/>
              <w:jc w:val="center"/>
              <w:rPr>
                <w:rFonts w:eastAsia="Calibri"/>
              </w:rPr>
            </w:pPr>
            <w:r w:rsidRPr="00F9310F">
              <w:rPr>
                <w:rFonts w:eastAsia="Calibri"/>
              </w:rPr>
              <w:t>3.92</w:t>
            </w:r>
          </w:p>
        </w:tc>
        <w:tc>
          <w:tcPr>
            <w:tcW w:w="550" w:type="pct"/>
            <w:vAlign w:val="center"/>
            <w:hideMark/>
          </w:tcPr>
          <w:p w:rsidR="008E6396" w:rsidRPr="00F9310F" w:rsidRDefault="008E6396" w:rsidP="001709B8">
            <w:pPr>
              <w:pStyle w:val="Tblzat"/>
              <w:jc w:val="center"/>
              <w:rPr>
                <w:rFonts w:eastAsia="Calibri"/>
              </w:rPr>
            </w:pPr>
            <w:r w:rsidRPr="00F9310F">
              <w:rPr>
                <w:rFonts w:eastAsia="Calibri"/>
              </w:rPr>
              <w:t>0.04</w:t>
            </w:r>
          </w:p>
        </w:tc>
        <w:tc>
          <w:tcPr>
            <w:tcW w:w="48" w:type="pct"/>
            <w:vAlign w:val="center"/>
          </w:tcPr>
          <w:p w:rsidR="008E6396" w:rsidRPr="00F9310F" w:rsidRDefault="008E6396" w:rsidP="001709B8">
            <w:pPr>
              <w:pStyle w:val="Tblzat"/>
              <w:jc w:val="center"/>
              <w:rPr>
                <w:rFonts w:eastAsia="Calibri"/>
              </w:rPr>
            </w:pPr>
          </w:p>
        </w:tc>
        <w:tc>
          <w:tcPr>
            <w:tcW w:w="1377" w:type="pct"/>
            <w:noWrap/>
            <w:vAlign w:val="center"/>
            <w:hideMark/>
          </w:tcPr>
          <w:p w:rsidR="008E6396" w:rsidRPr="00F9310F" w:rsidRDefault="008E6396" w:rsidP="001709B8">
            <w:pPr>
              <w:pStyle w:val="Tblzat"/>
              <w:jc w:val="center"/>
              <w:rPr>
                <w:rFonts w:eastAsia="Calibri"/>
              </w:rPr>
            </w:pPr>
            <w:r w:rsidRPr="00F9310F">
              <w:rPr>
                <w:rFonts w:eastAsia="Calibri"/>
              </w:rPr>
              <w:t>Chinese = English = Hungary</w:t>
            </w:r>
          </w:p>
        </w:tc>
      </w:tr>
      <w:tr w:rsidR="008E6396" w:rsidRPr="00F9310F" w:rsidTr="001709B8">
        <w:trPr>
          <w:trHeight w:val="28"/>
          <w:jc w:val="center"/>
        </w:trPr>
        <w:tc>
          <w:tcPr>
            <w:tcW w:w="311" w:type="pct"/>
            <w:vAlign w:val="center"/>
            <w:hideMark/>
          </w:tcPr>
          <w:p w:rsidR="008E6396" w:rsidRPr="00F9310F" w:rsidRDefault="008E6396" w:rsidP="001709B8">
            <w:pPr>
              <w:pStyle w:val="Tblzat"/>
              <w:rPr>
                <w:rFonts w:eastAsia="Calibri"/>
              </w:rPr>
            </w:pPr>
            <w:r w:rsidRPr="00F9310F">
              <w:rPr>
                <w:rFonts w:eastAsia="Calibri"/>
              </w:rPr>
              <w:t>SOC</w:t>
            </w:r>
          </w:p>
        </w:tc>
        <w:tc>
          <w:tcPr>
            <w:tcW w:w="494" w:type="pct"/>
            <w:vAlign w:val="center"/>
            <w:hideMark/>
          </w:tcPr>
          <w:p w:rsidR="008E6396" w:rsidRPr="00F9310F" w:rsidRDefault="008E6396" w:rsidP="001709B8">
            <w:pPr>
              <w:pStyle w:val="Tblzat"/>
              <w:jc w:val="center"/>
              <w:rPr>
                <w:rFonts w:eastAsia="Calibri"/>
              </w:rPr>
            </w:pPr>
            <w:r w:rsidRPr="00F9310F">
              <w:rPr>
                <w:rFonts w:eastAsia="Calibri"/>
              </w:rPr>
              <w:t>3.88</w:t>
            </w:r>
          </w:p>
        </w:tc>
        <w:tc>
          <w:tcPr>
            <w:tcW w:w="494" w:type="pct"/>
            <w:vAlign w:val="center"/>
            <w:hideMark/>
          </w:tcPr>
          <w:p w:rsidR="008E6396" w:rsidRPr="00F9310F" w:rsidRDefault="008E6396" w:rsidP="001709B8">
            <w:pPr>
              <w:pStyle w:val="Tblzat"/>
              <w:jc w:val="center"/>
              <w:rPr>
                <w:rFonts w:eastAsia="Calibri"/>
              </w:rPr>
            </w:pPr>
            <w:r w:rsidRPr="00F9310F">
              <w:rPr>
                <w:rFonts w:eastAsia="Calibri"/>
              </w:rPr>
              <w:t>0.05</w:t>
            </w:r>
          </w:p>
        </w:tc>
        <w:tc>
          <w:tcPr>
            <w:tcW w:w="50" w:type="pct"/>
            <w:vAlign w:val="center"/>
          </w:tcPr>
          <w:p w:rsidR="008E6396" w:rsidRPr="00F9310F" w:rsidRDefault="008E6396" w:rsidP="001709B8">
            <w:pPr>
              <w:pStyle w:val="Tblzat"/>
              <w:jc w:val="center"/>
              <w:rPr>
                <w:rFonts w:eastAsia="Calibri"/>
              </w:rPr>
            </w:pPr>
          </w:p>
        </w:tc>
        <w:tc>
          <w:tcPr>
            <w:tcW w:w="542" w:type="pct"/>
            <w:vAlign w:val="center"/>
            <w:hideMark/>
          </w:tcPr>
          <w:p w:rsidR="008E6396" w:rsidRPr="00F9310F" w:rsidRDefault="008E6396" w:rsidP="001709B8">
            <w:pPr>
              <w:pStyle w:val="Tblzat"/>
              <w:jc w:val="center"/>
              <w:rPr>
                <w:rFonts w:eastAsia="Calibri"/>
              </w:rPr>
            </w:pPr>
            <w:r w:rsidRPr="00F9310F">
              <w:rPr>
                <w:rFonts w:eastAsia="Calibri"/>
              </w:rPr>
              <w:t>4.00</w:t>
            </w:r>
          </w:p>
        </w:tc>
        <w:tc>
          <w:tcPr>
            <w:tcW w:w="445" w:type="pct"/>
            <w:vAlign w:val="center"/>
            <w:hideMark/>
          </w:tcPr>
          <w:p w:rsidR="008E6396" w:rsidRPr="00F9310F" w:rsidRDefault="008E6396" w:rsidP="001709B8">
            <w:pPr>
              <w:pStyle w:val="Tblzat"/>
              <w:jc w:val="center"/>
              <w:rPr>
                <w:rFonts w:eastAsia="Calibri"/>
              </w:rPr>
            </w:pPr>
            <w:r w:rsidRPr="00F9310F">
              <w:rPr>
                <w:rFonts w:eastAsia="Calibri"/>
              </w:rPr>
              <w:t>0.06</w:t>
            </w:r>
          </w:p>
        </w:tc>
        <w:tc>
          <w:tcPr>
            <w:tcW w:w="49" w:type="pct"/>
            <w:vAlign w:val="center"/>
          </w:tcPr>
          <w:p w:rsidR="008E6396" w:rsidRPr="00F9310F" w:rsidRDefault="008E6396" w:rsidP="001709B8">
            <w:pPr>
              <w:pStyle w:val="Tblzat"/>
              <w:jc w:val="center"/>
              <w:rPr>
                <w:rFonts w:eastAsia="Calibri"/>
              </w:rPr>
            </w:pPr>
          </w:p>
        </w:tc>
        <w:tc>
          <w:tcPr>
            <w:tcW w:w="641" w:type="pct"/>
            <w:vAlign w:val="center"/>
            <w:hideMark/>
          </w:tcPr>
          <w:p w:rsidR="008E6396" w:rsidRPr="00F9310F" w:rsidRDefault="008E6396" w:rsidP="001709B8">
            <w:pPr>
              <w:pStyle w:val="Tblzat"/>
              <w:jc w:val="center"/>
              <w:rPr>
                <w:rFonts w:eastAsia="Calibri"/>
              </w:rPr>
            </w:pPr>
            <w:r w:rsidRPr="00F9310F">
              <w:rPr>
                <w:rFonts w:eastAsia="Calibri"/>
              </w:rPr>
              <w:t>3.95</w:t>
            </w:r>
          </w:p>
        </w:tc>
        <w:tc>
          <w:tcPr>
            <w:tcW w:w="550" w:type="pct"/>
            <w:vAlign w:val="center"/>
            <w:hideMark/>
          </w:tcPr>
          <w:p w:rsidR="008E6396" w:rsidRPr="00F9310F" w:rsidRDefault="008E6396" w:rsidP="001709B8">
            <w:pPr>
              <w:pStyle w:val="Tblzat"/>
              <w:jc w:val="center"/>
              <w:rPr>
                <w:rFonts w:eastAsia="Calibri"/>
              </w:rPr>
            </w:pPr>
            <w:r w:rsidRPr="00F9310F">
              <w:rPr>
                <w:rFonts w:eastAsia="Calibri"/>
              </w:rPr>
              <w:t>0.04</w:t>
            </w:r>
          </w:p>
        </w:tc>
        <w:tc>
          <w:tcPr>
            <w:tcW w:w="48" w:type="pct"/>
            <w:vAlign w:val="center"/>
          </w:tcPr>
          <w:p w:rsidR="008E6396" w:rsidRPr="00F9310F" w:rsidRDefault="008E6396" w:rsidP="001709B8">
            <w:pPr>
              <w:pStyle w:val="Tblzat"/>
              <w:jc w:val="center"/>
              <w:rPr>
                <w:rFonts w:eastAsia="Calibri"/>
              </w:rPr>
            </w:pPr>
          </w:p>
        </w:tc>
        <w:tc>
          <w:tcPr>
            <w:tcW w:w="1377" w:type="pct"/>
            <w:noWrap/>
            <w:vAlign w:val="center"/>
            <w:hideMark/>
          </w:tcPr>
          <w:p w:rsidR="008E6396" w:rsidRPr="00F9310F" w:rsidRDefault="008E6396" w:rsidP="001709B8">
            <w:pPr>
              <w:pStyle w:val="Tblzat"/>
              <w:jc w:val="center"/>
              <w:rPr>
                <w:rFonts w:eastAsia="Calibri"/>
              </w:rPr>
            </w:pPr>
            <w:r w:rsidRPr="00F9310F">
              <w:rPr>
                <w:rFonts w:eastAsia="Calibri"/>
              </w:rPr>
              <w:t>Chinese = English = Hungary</w:t>
            </w:r>
          </w:p>
        </w:tc>
      </w:tr>
      <w:tr w:rsidR="008E6396" w:rsidRPr="00F9310F" w:rsidTr="001709B8">
        <w:trPr>
          <w:trHeight w:val="28"/>
          <w:jc w:val="center"/>
        </w:trPr>
        <w:tc>
          <w:tcPr>
            <w:tcW w:w="311" w:type="pct"/>
            <w:vAlign w:val="center"/>
            <w:hideMark/>
          </w:tcPr>
          <w:p w:rsidR="008E6396" w:rsidRPr="00F9310F" w:rsidRDefault="008E6396" w:rsidP="001709B8">
            <w:pPr>
              <w:pStyle w:val="Tblzat"/>
              <w:rPr>
                <w:rFonts w:eastAsia="Calibri"/>
              </w:rPr>
            </w:pPr>
            <w:r w:rsidRPr="00F9310F">
              <w:rPr>
                <w:rFonts w:eastAsia="Calibri"/>
              </w:rPr>
              <w:t>GMP</w:t>
            </w:r>
          </w:p>
        </w:tc>
        <w:tc>
          <w:tcPr>
            <w:tcW w:w="494" w:type="pct"/>
            <w:vAlign w:val="center"/>
            <w:hideMark/>
          </w:tcPr>
          <w:p w:rsidR="008E6396" w:rsidRPr="00F9310F" w:rsidRDefault="008E6396" w:rsidP="001709B8">
            <w:pPr>
              <w:pStyle w:val="Tblzat"/>
              <w:jc w:val="center"/>
              <w:rPr>
                <w:rFonts w:eastAsia="Calibri"/>
              </w:rPr>
            </w:pPr>
            <w:r w:rsidRPr="00F9310F">
              <w:rPr>
                <w:rFonts w:eastAsia="Calibri"/>
              </w:rPr>
              <w:t>3.13</w:t>
            </w:r>
          </w:p>
        </w:tc>
        <w:tc>
          <w:tcPr>
            <w:tcW w:w="494" w:type="pct"/>
            <w:vAlign w:val="center"/>
            <w:hideMark/>
          </w:tcPr>
          <w:p w:rsidR="008E6396" w:rsidRPr="00F9310F" w:rsidRDefault="008E6396" w:rsidP="001709B8">
            <w:pPr>
              <w:pStyle w:val="Tblzat"/>
              <w:jc w:val="center"/>
              <w:rPr>
                <w:rFonts w:eastAsia="Calibri"/>
              </w:rPr>
            </w:pPr>
            <w:r w:rsidRPr="00F9310F">
              <w:rPr>
                <w:rFonts w:eastAsia="Calibri"/>
              </w:rPr>
              <w:t>0.05</w:t>
            </w:r>
          </w:p>
        </w:tc>
        <w:tc>
          <w:tcPr>
            <w:tcW w:w="50" w:type="pct"/>
            <w:vAlign w:val="center"/>
          </w:tcPr>
          <w:p w:rsidR="008E6396" w:rsidRPr="00F9310F" w:rsidRDefault="008E6396" w:rsidP="001709B8">
            <w:pPr>
              <w:pStyle w:val="Tblzat"/>
              <w:jc w:val="center"/>
              <w:rPr>
                <w:rFonts w:eastAsia="Calibri"/>
                <w:highlight w:val="yellow"/>
              </w:rPr>
            </w:pPr>
          </w:p>
        </w:tc>
        <w:tc>
          <w:tcPr>
            <w:tcW w:w="542" w:type="pct"/>
            <w:vAlign w:val="center"/>
            <w:hideMark/>
          </w:tcPr>
          <w:p w:rsidR="008E6396" w:rsidRPr="00F9310F" w:rsidRDefault="008E6396" w:rsidP="001709B8">
            <w:pPr>
              <w:pStyle w:val="Tblzat"/>
              <w:jc w:val="center"/>
              <w:rPr>
                <w:rFonts w:eastAsia="Calibri"/>
              </w:rPr>
            </w:pPr>
            <w:r w:rsidRPr="00F9310F">
              <w:rPr>
                <w:rFonts w:eastAsia="Calibri"/>
              </w:rPr>
              <w:t>3.37</w:t>
            </w:r>
          </w:p>
        </w:tc>
        <w:tc>
          <w:tcPr>
            <w:tcW w:w="445" w:type="pct"/>
            <w:vAlign w:val="center"/>
            <w:hideMark/>
          </w:tcPr>
          <w:p w:rsidR="008E6396" w:rsidRPr="00F9310F" w:rsidRDefault="008E6396" w:rsidP="001709B8">
            <w:pPr>
              <w:pStyle w:val="Tblzat"/>
              <w:jc w:val="center"/>
              <w:rPr>
                <w:rFonts w:eastAsia="Calibri"/>
              </w:rPr>
            </w:pPr>
            <w:r w:rsidRPr="00F9310F">
              <w:rPr>
                <w:rFonts w:eastAsia="Calibri"/>
              </w:rPr>
              <w:t>0.06</w:t>
            </w:r>
          </w:p>
        </w:tc>
        <w:tc>
          <w:tcPr>
            <w:tcW w:w="49" w:type="pct"/>
            <w:vAlign w:val="center"/>
          </w:tcPr>
          <w:p w:rsidR="008E6396" w:rsidRPr="00F9310F" w:rsidRDefault="008E6396" w:rsidP="001709B8">
            <w:pPr>
              <w:pStyle w:val="Tblzat"/>
              <w:jc w:val="center"/>
              <w:rPr>
                <w:rFonts w:eastAsia="Calibri"/>
              </w:rPr>
            </w:pPr>
          </w:p>
        </w:tc>
        <w:tc>
          <w:tcPr>
            <w:tcW w:w="641" w:type="pct"/>
            <w:vAlign w:val="center"/>
            <w:hideMark/>
          </w:tcPr>
          <w:p w:rsidR="008E6396" w:rsidRPr="00F9310F" w:rsidRDefault="008E6396" w:rsidP="001709B8">
            <w:pPr>
              <w:pStyle w:val="Tblzat"/>
              <w:jc w:val="center"/>
              <w:rPr>
                <w:rFonts w:eastAsia="Calibri"/>
              </w:rPr>
            </w:pPr>
            <w:r w:rsidRPr="00F9310F">
              <w:rPr>
                <w:rFonts w:eastAsia="Calibri"/>
              </w:rPr>
              <w:t>3.44</w:t>
            </w:r>
          </w:p>
        </w:tc>
        <w:tc>
          <w:tcPr>
            <w:tcW w:w="550" w:type="pct"/>
            <w:shd w:val="clear" w:color="auto" w:fill="auto"/>
            <w:vAlign w:val="center"/>
            <w:hideMark/>
          </w:tcPr>
          <w:p w:rsidR="008E6396" w:rsidRPr="00F9310F" w:rsidRDefault="008E6396" w:rsidP="001709B8">
            <w:pPr>
              <w:pStyle w:val="Tblzat"/>
              <w:jc w:val="center"/>
              <w:rPr>
                <w:rFonts w:eastAsia="Calibri"/>
              </w:rPr>
            </w:pPr>
            <w:r w:rsidRPr="00F9310F">
              <w:rPr>
                <w:rFonts w:eastAsia="Calibri"/>
              </w:rPr>
              <w:t>0.03</w:t>
            </w:r>
          </w:p>
        </w:tc>
        <w:tc>
          <w:tcPr>
            <w:tcW w:w="48" w:type="pct"/>
            <w:vAlign w:val="center"/>
          </w:tcPr>
          <w:p w:rsidR="008E6396" w:rsidRPr="00F9310F" w:rsidRDefault="008E6396" w:rsidP="001709B8">
            <w:pPr>
              <w:pStyle w:val="Tblzat"/>
              <w:jc w:val="center"/>
              <w:rPr>
                <w:rFonts w:eastAsia="Calibri"/>
              </w:rPr>
            </w:pPr>
          </w:p>
        </w:tc>
        <w:tc>
          <w:tcPr>
            <w:tcW w:w="1377" w:type="pct"/>
            <w:shd w:val="clear" w:color="auto" w:fill="auto"/>
            <w:noWrap/>
            <w:vAlign w:val="center"/>
            <w:hideMark/>
          </w:tcPr>
          <w:p w:rsidR="008E6396" w:rsidRPr="00F9310F" w:rsidRDefault="008E6396" w:rsidP="001709B8">
            <w:pPr>
              <w:pStyle w:val="Tblzat"/>
              <w:jc w:val="center"/>
              <w:rPr>
                <w:rFonts w:eastAsia="Calibri"/>
              </w:rPr>
            </w:pPr>
            <w:r w:rsidRPr="00F9310F">
              <w:rPr>
                <w:rFonts w:eastAsia="Calibri"/>
              </w:rPr>
              <w:t xml:space="preserve">Chinese </w:t>
            </w:r>
            <w:proofErr w:type="gramStart"/>
            <w:r w:rsidRPr="00F9310F">
              <w:rPr>
                <w:rFonts w:eastAsia="Calibri"/>
              </w:rPr>
              <w:t>&lt; English</w:t>
            </w:r>
            <w:proofErr w:type="gramEnd"/>
            <w:r w:rsidRPr="00F9310F">
              <w:rPr>
                <w:rFonts w:eastAsia="Calibri"/>
              </w:rPr>
              <w:t xml:space="preserve"> = Hungary</w:t>
            </w:r>
          </w:p>
        </w:tc>
      </w:tr>
      <w:tr w:rsidR="008E6396" w:rsidRPr="00F9310F" w:rsidTr="001709B8">
        <w:trPr>
          <w:trHeight w:val="28"/>
          <w:jc w:val="center"/>
        </w:trPr>
        <w:tc>
          <w:tcPr>
            <w:tcW w:w="311" w:type="pct"/>
            <w:tcBorders>
              <w:bottom w:val="single" w:sz="4" w:space="0" w:color="auto"/>
            </w:tcBorders>
            <w:vAlign w:val="center"/>
            <w:hideMark/>
          </w:tcPr>
          <w:p w:rsidR="008E6396" w:rsidRPr="00F9310F" w:rsidRDefault="008E6396" w:rsidP="001709B8">
            <w:pPr>
              <w:pStyle w:val="Tblzat"/>
              <w:rPr>
                <w:rFonts w:eastAsia="Calibri"/>
              </w:rPr>
            </w:pPr>
            <w:r w:rsidRPr="00F9310F">
              <w:rPr>
                <w:rFonts w:eastAsia="Calibri"/>
              </w:rPr>
              <w:t>MP</w:t>
            </w:r>
          </w:p>
        </w:tc>
        <w:tc>
          <w:tcPr>
            <w:tcW w:w="494" w:type="pct"/>
            <w:tcBorders>
              <w:bottom w:val="single" w:sz="4" w:space="0" w:color="auto"/>
            </w:tcBorders>
            <w:vAlign w:val="center"/>
            <w:hideMark/>
          </w:tcPr>
          <w:p w:rsidR="008E6396" w:rsidRPr="00F9310F" w:rsidRDefault="008E6396" w:rsidP="001709B8">
            <w:pPr>
              <w:pStyle w:val="Tblzat"/>
              <w:jc w:val="center"/>
              <w:rPr>
                <w:rFonts w:eastAsia="Calibri"/>
              </w:rPr>
            </w:pPr>
            <w:r w:rsidRPr="00F9310F">
              <w:rPr>
                <w:rFonts w:eastAsia="Calibri"/>
              </w:rPr>
              <w:t>4.50</w:t>
            </w:r>
          </w:p>
        </w:tc>
        <w:tc>
          <w:tcPr>
            <w:tcW w:w="494" w:type="pct"/>
            <w:tcBorders>
              <w:bottom w:val="single" w:sz="4" w:space="0" w:color="auto"/>
            </w:tcBorders>
            <w:vAlign w:val="center"/>
            <w:hideMark/>
          </w:tcPr>
          <w:p w:rsidR="008E6396" w:rsidRPr="00F9310F" w:rsidRDefault="008E6396" w:rsidP="001709B8">
            <w:pPr>
              <w:pStyle w:val="Tblzat"/>
              <w:jc w:val="center"/>
              <w:rPr>
                <w:rFonts w:eastAsia="Calibri"/>
              </w:rPr>
            </w:pPr>
            <w:r w:rsidRPr="00F9310F">
              <w:rPr>
                <w:rFonts w:eastAsia="Calibri"/>
              </w:rPr>
              <w:t>0.04</w:t>
            </w:r>
          </w:p>
        </w:tc>
        <w:tc>
          <w:tcPr>
            <w:tcW w:w="50" w:type="pct"/>
            <w:tcBorders>
              <w:bottom w:val="single" w:sz="4" w:space="0" w:color="auto"/>
            </w:tcBorders>
            <w:vAlign w:val="center"/>
          </w:tcPr>
          <w:p w:rsidR="008E6396" w:rsidRPr="00F9310F" w:rsidRDefault="008E6396" w:rsidP="001709B8">
            <w:pPr>
              <w:pStyle w:val="Tblzat"/>
              <w:jc w:val="center"/>
              <w:rPr>
                <w:rFonts w:eastAsia="Calibri"/>
                <w:highlight w:val="yellow"/>
              </w:rPr>
            </w:pPr>
          </w:p>
        </w:tc>
        <w:tc>
          <w:tcPr>
            <w:tcW w:w="542" w:type="pct"/>
            <w:tcBorders>
              <w:bottom w:val="single" w:sz="4" w:space="0" w:color="auto"/>
            </w:tcBorders>
            <w:vAlign w:val="center"/>
            <w:hideMark/>
          </w:tcPr>
          <w:p w:rsidR="008E6396" w:rsidRPr="00F9310F" w:rsidRDefault="008E6396" w:rsidP="001709B8">
            <w:pPr>
              <w:pStyle w:val="Tblzat"/>
              <w:jc w:val="center"/>
              <w:rPr>
                <w:rFonts w:eastAsia="Calibri"/>
              </w:rPr>
            </w:pPr>
            <w:r w:rsidRPr="00F9310F">
              <w:rPr>
                <w:rFonts w:eastAsia="Calibri"/>
              </w:rPr>
              <w:t>4.37</w:t>
            </w:r>
          </w:p>
        </w:tc>
        <w:tc>
          <w:tcPr>
            <w:tcW w:w="445" w:type="pct"/>
            <w:tcBorders>
              <w:bottom w:val="single" w:sz="4" w:space="0" w:color="auto"/>
            </w:tcBorders>
            <w:vAlign w:val="center"/>
            <w:hideMark/>
          </w:tcPr>
          <w:p w:rsidR="008E6396" w:rsidRPr="00F9310F" w:rsidRDefault="008E6396" w:rsidP="001709B8">
            <w:pPr>
              <w:pStyle w:val="Tblzat"/>
              <w:jc w:val="center"/>
              <w:rPr>
                <w:rFonts w:eastAsia="Calibri"/>
              </w:rPr>
            </w:pPr>
            <w:r w:rsidRPr="00F9310F">
              <w:rPr>
                <w:rFonts w:eastAsia="Calibri"/>
              </w:rPr>
              <w:t>0.04</w:t>
            </w:r>
          </w:p>
        </w:tc>
        <w:tc>
          <w:tcPr>
            <w:tcW w:w="49" w:type="pct"/>
            <w:tcBorders>
              <w:bottom w:val="single" w:sz="4" w:space="0" w:color="auto"/>
            </w:tcBorders>
            <w:vAlign w:val="center"/>
          </w:tcPr>
          <w:p w:rsidR="008E6396" w:rsidRPr="00F9310F" w:rsidRDefault="008E6396" w:rsidP="001709B8">
            <w:pPr>
              <w:pStyle w:val="Tblzat"/>
              <w:jc w:val="center"/>
              <w:rPr>
                <w:rFonts w:eastAsia="Calibri"/>
              </w:rPr>
            </w:pPr>
          </w:p>
        </w:tc>
        <w:tc>
          <w:tcPr>
            <w:tcW w:w="641" w:type="pct"/>
            <w:tcBorders>
              <w:bottom w:val="single" w:sz="4" w:space="0" w:color="auto"/>
            </w:tcBorders>
            <w:vAlign w:val="center"/>
            <w:hideMark/>
          </w:tcPr>
          <w:p w:rsidR="008E6396" w:rsidRPr="00F9310F" w:rsidRDefault="008E6396" w:rsidP="001709B8">
            <w:pPr>
              <w:pStyle w:val="Tblzat"/>
              <w:jc w:val="center"/>
              <w:rPr>
                <w:rFonts w:eastAsia="Calibri"/>
              </w:rPr>
            </w:pPr>
            <w:r w:rsidRPr="00F9310F">
              <w:rPr>
                <w:rFonts w:eastAsia="Calibri"/>
              </w:rPr>
              <w:t>4.37</w:t>
            </w:r>
          </w:p>
        </w:tc>
        <w:tc>
          <w:tcPr>
            <w:tcW w:w="550" w:type="pct"/>
            <w:tcBorders>
              <w:bottom w:val="single" w:sz="4" w:space="0" w:color="auto"/>
            </w:tcBorders>
            <w:vAlign w:val="center"/>
            <w:hideMark/>
          </w:tcPr>
          <w:p w:rsidR="008E6396" w:rsidRPr="00F9310F" w:rsidRDefault="008E6396" w:rsidP="001709B8">
            <w:pPr>
              <w:pStyle w:val="Tblzat"/>
              <w:jc w:val="center"/>
              <w:rPr>
                <w:rFonts w:eastAsia="Calibri"/>
              </w:rPr>
            </w:pPr>
            <w:r w:rsidRPr="00F9310F">
              <w:rPr>
                <w:rFonts w:eastAsia="Calibri"/>
              </w:rPr>
              <w:t>0.03</w:t>
            </w:r>
          </w:p>
        </w:tc>
        <w:tc>
          <w:tcPr>
            <w:tcW w:w="48" w:type="pct"/>
            <w:tcBorders>
              <w:bottom w:val="single" w:sz="4" w:space="0" w:color="auto"/>
            </w:tcBorders>
            <w:vAlign w:val="center"/>
          </w:tcPr>
          <w:p w:rsidR="008E6396" w:rsidRPr="00F9310F" w:rsidRDefault="008E6396" w:rsidP="001709B8">
            <w:pPr>
              <w:pStyle w:val="Tblzat"/>
              <w:jc w:val="center"/>
              <w:rPr>
                <w:rFonts w:eastAsia="Calibri"/>
              </w:rPr>
            </w:pPr>
          </w:p>
        </w:tc>
        <w:tc>
          <w:tcPr>
            <w:tcW w:w="1377" w:type="pct"/>
            <w:tcBorders>
              <w:bottom w:val="single" w:sz="4" w:space="0" w:color="auto"/>
            </w:tcBorders>
            <w:noWrap/>
            <w:vAlign w:val="center"/>
            <w:hideMark/>
          </w:tcPr>
          <w:p w:rsidR="008E6396" w:rsidRPr="00F9310F" w:rsidRDefault="008E6396" w:rsidP="001709B8">
            <w:pPr>
              <w:pStyle w:val="Tblzat"/>
              <w:jc w:val="center"/>
              <w:rPr>
                <w:rFonts w:eastAsia="Calibri"/>
              </w:rPr>
            </w:pPr>
            <w:r w:rsidRPr="00F9310F">
              <w:rPr>
                <w:rFonts w:eastAsia="Calibri"/>
              </w:rPr>
              <w:t>Chinese = English = Hungary</w:t>
            </w:r>
          </w:p>
        </w:tc>
      </w:tr>
    </w:tbl>
    <w:p w:rsidR="008E6396" w:rsidRPr="009833DE" w:rsidRDefault="008E6396" w:rsidP="008E6396">
      <w:pPr>
        <w:pStyle w:val="Kpalrs"/>
      </w:pPr>
      <w:r w:rsidRPr="00C34336">
        <w:t>Note</w:t>
      </w:r>
      <w:r>
        <w:t>.</w:t>
      </w:r>
      <w:r w:rsidRPr="00BA1448">
        <w:t xml:space="preserve"> </w:t>
      </w:r>
      <w:r w:rsidRPr="009833DE">
        <w:t>COP: Cognitive/object persistence; SPA: Social persistence with adults; SPC: Social persistence with children; GMP: Gross motor persistence; MP: Mastery pleasure; Post-hoc alpha &lt;0.01 (Two-tailed).</w:t>
      </w:r>
    </w:p>
    <w:p w:rsidR="008E6396" w:rsidRPr="00BA1448" w:rsidRDefault="008E6396" w:rsidP="008E6396">
      <w:pPr>
        <w:pStyle w:val="Sectiontitle"/>
      </w:pPr>
      <w:r w:rsidRPr="005867F5">
        <w:t>Discussion</w:t>
      </w:r>
    </w:p>
    <w:p w:rsidR="008E6396" w:rsidRPr="00BA1448" w:rsidRDefault="008E6396" w:rsidP="008E6396">
      <w:pPr>
        <w:pStyle w:val="Sectiontitle1"/>
      </w:pPr>
      <w:r w:rsidRPr="00BA1448">
        <w:t>Measurement Properties</w:t>
      </w:r>
    </w:p>
    <w:p w:rsidR="008E6396" w:rsidRPr="00BA1448" w:rsidRDefault="008E6396" w:rsidP="008E6396">
      <w:pPr>
        <w:pStyle w:val="Text"/>
      </w:pPr>
      <w:r>
        <w:t>Confirmatory factor analysis (</w:t>
      </w:r>
      <w:r w:rsidRPr="00BA1448">
        <w:t>CFA</w:t>
      </w:r>
      <w:r>
        <w:t>)</w:t>
      </w:r>
      <w:r w:rsidRPr="00BA1448">
        <w:t xml:space="preserve"> is an essential step in measurement development, through which the structure of the measure is tested against a prior theoretical conceptualization of the construct. The DMQ was developed to measure</w:t>
      </w:r>
      <w:r>
        <w:t xml:space="preserve"> different</w:t>
      </w:r>
      <w:r w:rsidRPr="00BA1448">
        <w:t xml:space="preserve"> dimensions of mastery motivation and has been used widely among different groups of participants. The current study used a preschool sample gathered from three different cultures to test </w:t>
      </w:r>
      <w:proofErr w:type="gramStart"/>
      <w:r w:rsidRPr="00BA1448">
        <w:t>a</w:t>
      </w:r>
      <w:proofErr w:type="gramEnd"/>
      <w:r w:rsidRPr="00BA1448">
        <w:t xml:space="preserve"> </w:t>
      </w:r>
      <w:r>
        <w:t>5</w:t>
      </w:r>
      <w:r w:rsidRPr="00BA1448">
        <w:t>-factor model with items from</w:t>
      </w:r>
      <w:r>
        <w:t xml:space="preserve"> the </w:t>
      </w:r>
      <w:r w:rsidRPr="00BA1448">
        <w:t>five DMQ scales</w:t>
      </w:r>
      <w:r>
        <w:t xml:space="preserve"> that have been used for factor analyses in other studies (e.g., Jόzsa et al., 2014)</w:t>
      </w:r>
      <w:r w:rsidRPr="00BA1448">
        <w:t xml:space="preserve">. The negative reaction scale items were not included because </w:t>
      </w:r>
      <w:r>
        <w:t xml:space="preserve">those items lack </w:t>
      </w:r>
      <w:r w:rsidRPr="00BA1448">
        <w:t xml:space="preserve">good reliability with young children. The competence scale items were not used because they are not considered aspects of mastery motivation and are relatively highly correlated with the persistence subscales, especially for teacher and parent ratings of young children. This study provides support that the DMQ appropriately represents the underlying factor structure of </w:t>
      </w:r>
      <w:r>
        <w:t>five</w:t>
      </w:r>
      <w:r w:rsidRPr="00BA1448">
        <w:t xml:space="preserve"> dimensions of mastery motivation</w:t>
      </w:r>
      <w:r>
        <w:t>, cognitive/object persistence, gross motor persistence, social persistence with adults, social persistence with children, and mastery pleasure</w:t>
      </w:r>
      <w:r w:rsidRPr="00BA1448">
        <w:t xml:space="preserve">. Desirable </w:t>
      </w:r>
      <w:r>
        <w:t xml:space="preserve">validity and </w:t>
      </w:r>
      <w:r w:rsidRPr="00BA1448">
        <w:t xml:space="preserve">model fit indices were obtained for the preschool DMQ after filtering some </w:t>
      </w:r>
      <w:r>
        <w:t xml:space="preserve">problematic </w:t>
      </w:r>
      <w:r w:rsidRPr="00BA1448">
        <w:t>items.</w:t>
      </w:r>
      <w:r>
        <w:t xml:space="preserve"> These findings provided support for the revision of the DMQ.</w:t>
      </w:r>
      <w:r w:rsidRPr="002B2512">
        <w:t xml:space="preserve"> Recently, Józsa and Morgan (2015) investigated the exploratory factor structure of the new Hungarian DMQ 18 in 211 Hungarian preschool children rated by the teacher. They found a clear </w:t>
      </w:r>
      <w:r>
        <w:t>5-</w:t>
      </w:r>
      <w:r w:rsidRPr="002B2512">
        <w:t>factor structure without any cross loadings</w:t>
      </w:r>
      <w:r>
        <w:t>.</w:t>
      </w:r>
    </w:p>
    <w:p w:rsidR="008E6396" w:rsidRPr="00BA1448" w:rsidRDefault="008E6396" w:rsidP="008E6396">
      <w:pPr>
        <w:pStyle w:val="Text"/>
      </w:pPr>
      <w:r w:rsidRPr="00BA1448">
        <w:t xml:space="preserve">The study did identify some problematic items from DMQ 17, the removal of which helped increase the psychometric qualities of the measure. Reversely coded items have been consistently identified </w:t>
      </w:r>
      <w:r>
        <w:t xml:space="preserve">in previous analyses </w:t>
      </w:r>
      <w:r w:rsidRPr="00BA1448">
        <w:t>to show relatively low loadings on the corresponding factors and caused problems for scale reliabilities and model fit indices. The problem of reverse</w:t>
      </w:r>
      <w:r>
        <w:t>ly</w:t>
      </w:r>
      <w:r w:rsidRPr="00BA1448">
        <w:t xml:space="preserve"> coded items in DMQ has been reported in prior studies (e.g. </w:t>
      </w:r>
      <w:r>
        <w:t>Jόzsa</w:t>
      </w:r>
      <w:r w:rsidRPr="00BA1448">
        <w:t xml:space="preserve"> &amp; Morgan, 2017; Morgan et al</w:t>
      </w:r>
      <w:proofErr w:type="gramStart"/>
      <w:r w:rsidRPr="00BA1448">
        <w:t>.</w:t>
      </w:r>
      <w:r>
        <w:t>,</w:t>
      </w:r>
      <w:proofErr w:type="gramEnd"/>
      <w:r w:rsidRPr="00BA1448">
        <w:t xml:space="preserve"> 2013), and </w:t>
      </w:r>
      <w:r>
        <w:t>reversed</w:t>
      </w:r>
      <w:r w:rsidRPr="00BA1448">
        <w:t xml:space="preserve"> items were omitted from later analyses </w:t>
      </w:r>
      <w:r>
        <w:t xml:space="preserve">of some studies </w:t>
      </w:r>
      <w:r w:rsidRPr="00BA1448">
        <w:t>with DMQ 17 (e.g., Józsa et al., 2014) and in the revised DMQ 18 (Józsa &amp; Morgan, 2015; Morgan et al., 201</w:t>
      </w:r>
      <w:r>
        <w:t>5, Morgan et al., 2017</w:t>
      </w:r>
      <w:r w:rsidRPr="00BA1448">
        <w:t>). Th</w:t>
      </w:r>
      <w:r>
        <w:t>e current</w:t>
      </w:r>
      <w:r w:rsidRPr="00BA1448">
        <w:t xml:space="preserve"> study again provide</w:t>
      </w:r>
      <w:r w:rsidRPr="00BA1448">
        <w:rPr>
          <w:rFonts w:hint="eastAsia"/>
        </w:rPr>
        <w:t>d</w:t>
      </w:r>
      <w:r>
        <w:t xml:space="preserve"> </w:t>
      </w:r>
      <w:r w:rsidRPr="00BA1448">
        <w:t xml:space="preserve">evidence to support </w:t>
      </w:r>
      <w:r>
        <w:t xml:space="preserve">the </w:t>
      </w:r>
      <w:r w:rsidRPr="00BA1448">
        <w:t>deleti</w:t>
      </w:r>
      <w:r>
        <w:t>on of</w:t>
      </w:r>
      <w:r w:rsidRPr="00BA1448">
        <w:t xml:space="preserve"> reversed items in DMQ 18.</w:t>
      </w:r>
      <w:r>
        <w:t xml:space="preserve"> </w:t>
      </w:r>
      <w:r w:rsidRPr="002B2512">
        <w:t xml:space="preserve">However, </w:t>
      </w:r>
      <w:r w:rsidRPr="002B2512">
        <w:lastRenderedPageBreak/>
        <w:t>DMQ 18 included 8 revised and new negative response items. These negative response items served the same purpose as the reversed items in the DMQ 17, namely to assure that the readers are paying attention and not reading too fast. The revised DMQ 18 has the same general competence scale and six motivation scales as did DMQ 17, with a few new or revised items.</w:t>
      </w:r>
    </w:p>
    <w:p w:rsidR="008E6396" w:rsidRPr="00BA1448" w:rsidRDefault="008E6396" w:rsidP="008E6396">
      <w:pPr>
        <w:pStyle w:val="Text"/>
      </w:pPr>
      <w:r w:rsidRPr="00BA1448">
        <w:t xml:space="preserve">Measurement invariance is also a key quality that needs to be examined during measurement development to ensure that items and constructs are perceived in the same way and relationships between the indicators and the underlying constructs are the same across different groups. Otherwise, between-group comparison using the same measure is </w:t>
      </w:r>
      <w:r>
        <w:t xml:space="preserve">not </w:t>
      </w:r>
      <w:r w:rsidRPr="00BA1448">
        <w:t>meaning</w:t>
      </w:r>
      <w:r>
        <w:t>ful</w:t>
      </w:r>
      <w:r w:rsidRPr="00BA1448">
        <w:t xml:space="preserve">. In the current study, measurement invariance for the preschool sample was achieved among three different </w:t>
      </w:r>
      <w:r>
        <w:t>language-speaking</w:t>
      </w:r>
      <w:r w:rsidRPr="00BA1448">
        <w:t xml:space="preserve"> groups (i.e., Chinese-speaking, English-speaking, and Hungarian-speaking samples), suggesting the cross-cultural appropriateness of the DMQ. The establishment of measurement invariance gives researchers and practitioners the confidence to use the DMQ to compare mastery motivation across different samples. </w:t>
      </w:r>
    </w:p>
    <w:p w:rsidR="008E6396" w:rsidRPr="00BA1448" w:rsidRDefault="008E6396" w:rsidP="008E6396">
      <w:pPr>
        <w:pStyle w:val="Sectiontitle1"/>
      </w:pPr>
      <w:r w:rsidRPr="00BA1448">
        <w:t>Group Mean Comparisons</w:t>
      </w:r>
    </w:p>
    <w:p w:rsidR="008E6396" w:rsidRDefault="008E6396" w:rsidP="008E6396">
      <w:pPr>
        <w:pStyle w:val="Text"/>
      </w:pPr>
      <w:bookmarkStart w:id="4" w:name="_Hlk478329576"/>
      <w:r>
        <w:t>There were no significant latent mean differences between the three language groups on four of the five DMQ scales. However, t</w:t>
      </w:r>
      <w:r w:rsidRPr="00BA1448">
        <w:t xml:space="preserve">he Chinese-speaking preschool children had significantly lower gross motor </w:t>
      </w:r>
      <w:bookmarkEnd w:id="4"/>
      <w:r w:rsidRPr="00BA1448">
        <w:t>persistence than English- and Hungarian-speaking preschool children. Wang et al</w:t>
      </w:r>
      <w:r>
        <w:t>.</w:t>
      </w:r>
      <w:r w:rsidRPr="00BA1448">
        <w:t xml:space="preserve"> (2014) also found </w:t>
      </w:r>
      <w:r>
        <w:t xml:space="preserve">that </w:t>
      </w:r>
      <w:r w:rsidRPr="00BA1448">
        <w:t>Chinese-speaking</w:t>
      </w:r>
      <w:r>
        <w:t xml:space="preserve"> school</w:t>
      </w:r>
      <w:r w:rsidRPr="00BA1448">
        <w:t xml:space="preserve"> children had significantly lower gross motor persistence than English- or Hungarian-speaking children. In the Wang et al. study, the data were from school age children’s self-ratings ra</w:t>
      </w:r>
      <w:r>
        <w:t>ther than parent ratings of</w:t>
      </w:r>
      <w:r w:rsidRPr="00BA1448">
        <w:t xml:space="preserve"> </w:t>
      </w:r>
      <w:r>
        <w:t xml:space="preserve">preschool </w:t>
      </w:r>
      <w:r w:rsidRPr="00BA1448">
        <w:t>child</w:t>
      </w:r>
      <w:r>
        <w:t>ren</w:t>
      </w:r>
      <w:r w:rsidRPr="00BA1448">
        <w:t xml:space="preserve"> as in this study. I</w:t>
      </w:r>
      <w:r>
        <w:t xml:space="preserve">n </w:t>
      </w:r>
      <w:r w:rsidRPr="00377D79">
        <w:t>addition, Jόzsa et al. (2014) found several significant differences, but with small effect sizes when comparing large samples of Hungarian, Chinese, and American 7</w:t>
      </w:r>
      <w:r>
        <w:t>-</w:t>
      </w:r>
      <w:r w:rsidRPr="00377D79">
        <w:t xml:space="preserve"> to 19</w:t>
      </w:r>
      <w:r>
        <w:t>-</w:t>
      </w:r>
      <w:r w:rsidRPr="00377D79">
        <w:t>year-old children’s DMQ 17 self-ratings. Again, the Chinese children rated themselves lowest on gross motor persistence, but only at age 11, not age 16. Thus, we found a common trend of lower gross motor persistence among Chinese-speaking children, young and older. In the Chinese culture, gross motor related and physical fitness related skill practices are not emphasized as much as in western cultures (Si</w:t>
      </w:r>
      <w:r>
        <w:t>nger, Singer, Agostino,</w:t>
      </w:r>
      <w:r w:rsidRPr="00377D79">
        <w:t xml:space="preserve"> &amp; DeLong, 2009). In mainland China and Taiwan, parents’ emphasis on and exp</w:t>
      </w:r>
      <w:r w:rsidRPr="00BA1448">
        <w:t>ectation for academically-oriented performance is high. A lot of Asian children go to preschools between 3</w:t>
      </w:r>
      <w:r w:rsidRPr="00BA1448">
        <w:rPr>
          <w:rFonts w:ascii="Times New Roman" w:hAnsi="Times New Roman"/>
        </w:rPr>
        <w:t>–</w:t>
      </w:r>
      <w:r w:rsidRPr="00BA1448">
        <w:t>6 years</w:t>
      </w:r>
      <w:r>
        <w:t>,</w:t>
      </w:r>
      <w:r w:rsidRPr="00BA1448">
        <w:t xml:space="preserve"> and structured classrooms provide more limited outdoor activities than in western countries (</w:t>
      </w:r>
      <w:r w:rsidRPr="00BA1448">
        <w:rPr>
          <w:rFonts w:cs="Segoe UI"/>
        </w:rPr>
        <w:t>Singer</w:t>
      </w:r>
      <w:r>
        <w:rPr>
          <w:rFonts w:cs="Segoe UI"/>
        </w:rPr>
        <w:t xml:space="preserve"> et al</w:t>
      </w:r>
      <w:proofErr w:type="gramStart"/>
      <w:r>
        <w:rPr>
          <w:rFonts w:cs="Segoe UI"/>
        </w:rPr>
        <w:t>.</w:t>
      </w:r>
      <w:r w:rsidRPr="00BA1448">
        <w:rPr>
          <w:rFonts w:cs="Segoe UI"/>
        </w:rPr>
        <w:t>,</w:t>
      </w:r>
      <w:proofErr w:type="gramEnd"/>
      <w:r w:rsidRPr="00BA1448">
        <w:rPr>
          <w:rFonts w:cs="Segoe UI"/>
        </w:rPr>
        <w:t xml:space="preserve"> 2009)</w:t>
      </w:r>
      <w:r w:rsidRPr="00BA1448">
        <w:t>. Hence Asian children would get fewer opportunities to have practice and feedback to encourage their persistence in mastering gross motor activities.</w:t>
      </w:r>
    </w:p>
    <w:p w:rsidR="008E6396" w:rsidRPr="001020C8" w:rsidRDefault="008E6396" w:rsidP="008E6396">
      <w:pPr>
        <w:pStyle w:val="Sectiontitle1"/>
      </w:pPr>
      <w:r>
        <w:br w:type="page"/>
      </w:r>
      <w:r w:rsidRPr="001020C8">
        <w:lastRenderedPageBreak/>
        <w:t>Implications in cultural comparisons</w:t>
      </w:r>
    </w:p>
    <w:p w:rsidR="008E6396" w:rsidRDefault="008E6396" w:rsidP="008E6396">
      <w:pPr>
        <w:pStyle w:val="Text"/>
      </w:pPr>
      <w:r>
        <w:t>With caution about</w:t>
      </w:r>
      <w:r w:rsidRPr="00BA1448">
        <w:t xml:space="preserve"> differences in age levels and respondents, applying DMQs in diverse cultures or different language-speaking countries should be meaningful in future research on DMQ 18. Culture represents the context in which children experience their learning opportunities. The mastery motivation scores of children in different learning contexts provide normative data across cultures. With this normative data, professionals can allow for cultural diversity when tracking children’s mastery motivation as an important indicator for later development and provide culturally appropriate strategies to promote learning. When the context changes with time, continuously monitoring mastery motivation based on proxy or self-reports would be crucial to identify possible </w:t>
      </w:r>
      <w:r w:rsidRPr="00377D79">
        <w:t>barriers to learning and development. As a limitation and suggestion for further study, the Hungarian subsample was much larger than the other two. Thus, it would be reasonable to select only the middle class children from Hungary to make the three subsamples more completely similar in socio-economics and compare the cultures again.</w:t>
      </w:r>
    </w:p>
    <w:p w:rsidR="008E6396" w:rsidRPr="00BA1448" w:rsidRDefault="008E6396" w:rsidP="008E6396">
      <w:pPr>
        <w:pStyle w:val="Sectiontitle"/>
      </w:pPr>
      <w:r w:rsidRPr="00BA1448">
        <w:t>Conclusion</w:t>
      </w:r>
    </w:p>
    <w:p w:rsidR="008E6396" w:rsidRPr="00BA1448" w:rsidRDefault="008E6396" w:rsidP="008E6396">
      <w:pPr>
        <w:pStyle w:val="Text"/>
      </w:pPr>
      <w:r w:rsidRPr="00BA1448">
        <w:t xml:space="preserve">This study provided the evidence for deletion </w:t>
      </w:r>
      <w:r>
        <w:t xml:space="preserve">of some items </w:t>
      </w:r>
      <w:r w:rsidRPr="00BA1448">
        <w:t xml:space="preserve">and revision </w:t>
      </w:r>
      <w:r>
        <w:t xml:space="preserve">of the </w:t>
      </w:r>
      <w:r w:rsidRPr="00BA1448">
        <w:t xml:space="preserve">DMQ17. </w:t>
      </w:r>
      <w:r>
        <w:t xml:space="preserve">The revised preschool DMQ 17 version produced here in Figure 1 was found to have good validity and measurement invariance across three cultural groups. </w:t>
      </w:r>
      <w:r w:rsidRPr="00BA1448">
        <w:t>DMQ 18,</w:t>
      </w:r>
      <w:r>
        <w:t xml:space="preserve"> based on the revisions in this paper</w:t>
      </w:r>
      <w:r w:rsidRPr="00BA1448">
        <w:t xml:space="preserve">, </w:t>
      </w:r>
      <w:r>
        <w:t>includes</w:t>
      </w:r>
      <w:r w:rsidRPr="00BA1448">
        <w:t xml:space="preserve"> items with sound measurement properties to collect information of children’s mastery motivation across respondents in different cultures for children from 2 to 6 years. </w:t>
      </w:r>
      <w:r>
        <w:t xml:space="preserve">With complex constructs, such as mastery motivation, which has multiple dimensions, it is critical to develop a psychometrically sound measure so as to both capture the comprehensiveness of the construct and allow reliable, valid, and meaningful assessments across ages and groups. The development of such a measure and the accumulation of data and empirical evidence with the measure will help advance the associated theory and produce valuable scientific evidence for practice. </w:t>
      </w:r>
    </w:p>
    <w:p w:rsidR="008E6396" w:rsidRPr="00BA1448" w:rsidRDefault="008E6396" w:rsidP="008E6396">
      <w:pPr>
        <w:pStyle w:val="Sectiontitle"/>
      </w:pPr>
      <w:r w:rsidRPr="00BA1448">
        <w:t>Acknowledgement</w:t>
      </w:r>
    </w:p>
    <w:p w:rsidR="008E6396" w:rsidRDefault="008E6396" w:rsidP="008E6396">
      <w:pPr>
        <w:pStyle w:val="Text"/>
      </w:pPr>
      <w:r w:rsidRPr="00BA1448">
        <w:t>This study was partly supported by grants from the Bureau of Health Promotion, Department of Health (BHP-PHRC-92-4 and DOH93-HP-1702), and National Science Council (NSC95-2314-B-002-269, NSC96-2314-B-002-117-MY3</w:t>
      </w:r>
      <w:r>
        <w:t xml:space="preserve"> </w:t>
      </w:r>
      <w:r w:rsidRPr="00BA1448">
        <w:t>and NSC99-2628-B-002-074-MY3, NSC99-2314-B-182-017-MY2), Ministry of Science and Technology (M</w:t>
      </w:r>
      <w:r>
        <w:t>OST-105-2314-B-182-012</w:t>
      </w:r>
      <w:r w:rsidRPr="00BA1448">
        <w:t xml:space="preserve">-), </w:t>
      </w:r>
      <w:bookmarkStart w:id="5" w:name="_Hlk485141793"/>
      <w:r w:rsidRPr="00377D79">
        <w:t>Chang Gung Memorial Hospital</w:t>
      </w:r>
      <w:bookmarkEnd w:id="5"/>
      <w:r w:rsidRPr="00377D79">
        <w:t xml:space="preserve"> (CMRPD1C0801), (CMRPD1E0221),</w:t>
      </w:r>
      <w:r>
        <w:t xml:space="preserve"> </w:t>
      </w:r>
      <w:r w:rsidRPr="00BA1448">
        <w:t>Taiwan. The Hungarian data collection was supported by the Hungarian Scientific Research Fund, OTKA-K83850. Jόzsa also was supported by the János Bolyai Research Scholarship of the Hungarian Academy of Sciences.</w:t>
      </w:r>
      <w:r>
        <w:t xml:space="preserve"> The English-speaking children’s data was provided by a variety of collaborators, especially Monica Cuskelly of the University of Queensland in Australia. The Developmental Psychobiology </w:t>
      </w:r>
      <w:r>
        <w:lastRenderedPageBreak/>
        <w:t xml:space="preserve">Endowment Fund at the University of Colorado supported the collection and compilation of data by Morgan. </w:t>
      </w:r>
    </w:p>
    <w:p w:rsidR="008E6396" w:rsidRDefault="008E6396" w:rsidP="008E6396">
      <w:pPr>
        <w:pStyle w:val="Sectiontitle"/>
      </w:pPr>
    </w:p>
    <w:p w:rsidR="008E6396" w:rsidRPr="00BA1448" w:rsidRDefault="008E6396" w:rsidP="008E6396">
      <w:pPr>
        <w:pStyle w:val="Sectiontitle"/>
      </w:pPr>
      <w:r w:rsidRPr="00BA1448">
        <w:t>References</w:t>
      </w:r>
    </w:p>
    <w:p w:rsidR="008E6396" w:rsidRDefault="008E6396" w:rsidP="008E6396">
      <w:pPr>
        <w:pStyle w:val="References"/>
        <w:spacing w:line="240" w:lineRule="exact"/>
        <w:ind w:left="562" w:hanging="562"/>
      </w:pPr>
      <w:r>
        <w:t xml:space="preserve">Andresen, E. M. (2000). Criteria for assessing the tools of disability outcomes research. </w:t>
      </w:r>
      <w:r w:rsidRPr="0015516B">
        <w:rPr>
          <w:i/>
        </w:rPr>
        <w:t>Archives of Physical Medicine and Rehabilitation, 81</w:t>
      </w:r>
      <w:r>
        <w:t xml:space="preserve">(Supplement 2), S15–S20. </w:t>
      </w:r>
      <w:hyperlink r:id="rId10" w:history="1">
        <w:r w:rsidRPr="00181AC4">
          <w:rPr>
            <w:rStyle w:val="Hiperhivatkozs"/>
          </w:rPr>
          <w:t>https://doi.org/10.1053/apmr.2000.20619</w:t>
        </w:r>
      </w:hyperlink>
    </w:p>
    <w:p w:rsidR="008E6396" w:rsidRDefault="008E6396" w:rsidP="008E6396">
      <w:pPr>
        <w:pStyle w:val="References"/>
        <w:spacing w:line="240" w:lineRule="exact"/>
        <w:ind w:left="562" w:hanging="562"/>
      </w:pPr>
      <w:r>
        <w:t xml:space="preserve">Bacon, D. R., Sauer, P. L., &amp; Young, M. (1995). Composite reliability in structural equations modeling. </w:t>
      </w:r>
      <w:r w:rsidRPr="0015516B">
        <w:rPr>
          <w:i/>
        </w:rPr>
        <w:t>Educational and Psychological Measurement, 55</w:t>
      </w:r>
      <w:r>
        <w:t xml:space="preserve">(3), 394–406. </w:t>
      </w:r>
      <w:hyperlink r:id="rId11" w:history="1">
        <w:r w:rsidRPr="00181AC4">
          <w:rPr>
            <w:rStyle w:val="Hiperhivatkozs"/>
          </w:rPr>
          <w:t>https://doi.org/10.1177/0013164495055003003</w:t>
        </w:r>
      </w:hyperlink>
    </w:p>
    <w:p w:rsidR="008E6396" w:rsidRDefault="008E6396" w:rsidP="008E6396">
      <w:pPr>
        <w:pStyle w:val="References"/>
        <w:spacing w:line="240" w:lineRule="exact"/>
        <w:ind w:left="562" w:hanging="562"/>
      </w:pPr>
      <w:r>
        <w:t>Barrett, K. C., &amp; Morgan, G. A. (1995). Continuities and discontinuities in mastery motivation in infancy and toddlerhood: A conceptualization and review. In R. H. MacTurk, &amp; G. A. Morgan (Eds.</w:t>
      </w:r>
      <w:r w:rsidRPr="0015516B">
        <w:rPr>
          <w:i/>
        </w:rPr>
        <w:t>), Mastery motivation: Origins, conceptualizations and applications</w:t>
      </w:r>
      <w:r>
        <w:t xml:space="preserve"> (pp. 57–93). Norwood, NJ: Ablex.</w:t>
      </w:r>
    </w:p>
    <w:p w:rsidR="008E6396" w:rsidRDefault="008E6396" w:rsidP="008E6396">
      <w:pPr>
        <w:pStyle w:val="References"/>
        <w:spacing w:line="240" w:lineRule="exact"/>
        <w:ind w:left="562" w:hanging="562"/>
      </w:pPr>
      <w:r>
        <w:t xml:space="preserve">Berhenke, A., Miller, A. L., Brown, E., Seifer, R., &amp; Dickstein, S. (2011). Observed emotional and behavioral indicators of motivation predict school readiness in Head Start graduates. </w:t>
      </w:r>
      <w:r w:rsidRPr="0015516B">
        <w:rPr>
          <w:i/>
        </w:rPr>
        <w:t>Early Childhood Research Quarterly, 26</w:t>
      </w:r>
      <w:r>
        <w:t xml:space="preserve">(4), 430–441. </w:t>
      </w:r>
      <w:hyperlink r:id="rId12" w:history="1">
        <w:r w:rsidRPr="00181AC4">
          <w:rPr>
            <w:rStyle w:val="Hiperhivatkozs"/>
          </w:rPr>
          <w:t>https://doi.org/10.1016/j.ecresq.2011.04.001</w:t>
        </w:r>
      </w:hyperlink>
    </w:p>
    <w:p w:rsidR="008E6396" w:rsidRDefault="008E6396" w:rsidP="008E6396">
      <w:pPr>
        <w:pStyle w:val="References"/>
        <w:spacing w:line="240" w:lineRule="exact"/>
        <w:ind w:left="562" w:hanging="562"/>
      </w:pPr>
      <w:r>
        <w:t xml:space="preserve">Bollen, K. A. (1989). </w:t>
      </w:r>
      <w:r w:rsidRPr="0015516B">
        <w:rPr>
          <w:i/>
        </w:rPr>
        <w:t>Structural Equations with Latent Variables</w:t>
      </w:r>
      <w:r>
        <w:t xml:space="preserve">. New York: Wiley. </w:t>
      </w:r>
      <w:hyperlink r:id="rId13" w:history="1">
        <w:r w:rsidRPr="00181AC4">
          <w:rPr>
            <w:rStyle w:val="Hiperhivatkozs"/>
          </w:rPr>
          <w:t>https://doi.org/10.1002/9781118619179</w:t>
        </w:r>
      </w:hyperlink>
    </w:p>
    <w:p w:rsidR="008E6396" w:rsidRDefault="008E6396" w:rsidP="008E6396">
      <w:pPr>
        <w:pStyle w:val="References"/>
        <w:spacing w:line="240" w:lineRule="exact"/>
        <w:ind w:left="562" w:hanging="562"/>
      </w:pPr>
      <w:r>
        <w:t xml:space="preserve">Busch-Rossnagel, N. A., &amp; Morgan, G. A. (2013). Introduction to the mastery motivation and self-regulation. In K. C. Barrett, N. A. Fox, G. A. Morgan, D. J. Fidler, &amp; L. A. Daunhauer (Eds.), </w:t>
      </w:r>
      <w:r w:rsidRPr="0015516B">
        <w:rPr>
          <w:i/>
        </w:rPr>
        <w:t>Handbook on self-regulatory processes in development: New directions and international perspectives</w:t>
      </w:r>
      <w:r>
        <w:t xml:space="preserve"> (pp. 247–264). New York: Routledge/Taylor &amp; Francis.</w:t>
      </w:r>
    </w:p>
    <w:p w:rsidR="008E6396" w:rsidRDefault="008E6396" w:rsidP="008E6396">
      <w:pPr>
        <w:pStyle w:val="References"/>
        <w:spacing w:line="240" w:lineRule="exact"/>
        <w:ind w:left="562" w:hanging="562"/>
      </w:pPr>
      <w:r>
        <w:t xml:space="preserve">Cheung, G. W., &amp; Rensvold, R. B. (2002). Evaluating Goodness-of-fit Indexes for testing measurement invariance. </w:t>
      </w:r>
      <w:r w:rsidRPr="0015516B">
        <w:rPr>
          <w:i/>
        </w:rPr>
        <w:t>Structural Equation Modeling, 9</w:t>
      </w:r>
      <w:r>
        <w:t xml:space="preserve">(2), 233–255. </w:t>
      </w:r>
      <w:hyperlink r:id="rId14" w:history="1">
        <w:r w:rsidRPr="00181AC4">
          <w:rPr>
            <w:rStyle w:val="Hiperhivatkozs"/>
          </w:rPr>
          <w:t>https://doi.org/10.1207/S15328007SEM0902_5</w:t>
        </w:r>
      </w:hyperlink>
    </w:p>
    <w:p w:rsidR="008E6396" w:rsidRDefault="008E6396" w:rsidP="008E6396">
      <w:pPr>
        <w:pStyle w:val="References"/>
        <w:spacing w:line="240" w:lineRule="exact"/>
        <w:ind w:left="562" w:hanging="562"/>
      </w:pPr>
      <w:r>
        <w:t xml:space="preserve">Enders, C. K. (2005). An SAS macro for implementing the modified Bollen–Stine bootstrap for missing data: Implementing the bootstrap using existing structural equation modeling software. </w:t>
      </w:r>
      <w:r w:rsidRPr="0015516B">
        <w:rPr>
          <w:i/>
        </w:rPr>
        <w:t>Structural Equation Modeling, 12</w:t>
      </w:r>
      <w:r>
        <w:t xml:space="preserve">(4), 620–641. </w:t>
      </w:r>
      <w:hyperlink r:id="rId15" w:history="1">
        <w:r w:rsidRPr="00181AC4">
          <w:rPr>
            <w:rStyle w:val="Hiperhivatkozs"/>
          </w:rPr>
          <w:t>https://doi.org/10.1207/s15328007sem1204_6</w:t>
        </w:r>
      </w:hyperlink>
    </w:p>
    <w:p w:rsidR="008E6396" w:rsidRDefault="008E6396" w:rsidP="008E6396">
      <w:pPr>
        <w:pStyle w:val="References"/>
        <w:spacing w:line="240" w:lineRule="exact"/>
        <w:ind w:left="562" w:hanging="562"/>
      </w:pPr>
      <w:r>
        <w:t xml:space="preserve">Fornell, C., &amp; Larcker, D. F. (1981). Evaluating structural equation models with unobservable variable and measurement error. </w:t>
      </w:r>
      <w:r w:rsidRPr="0015516B">
        <w:rPr>
          <w:i/>
        </w:rPr>
        <w:t>Journal of Marketing Research, 18</w:t>
      </w:r>
      <w:r>
        <w:t xml:space="preserve">(1), 39–50. </w:t>
      </w:r>
      <w:hyperlink r:id="rId16" w:history="1">
        <w:r w:rsidRPr="00181AC4">
          <w:rPr>
            <w:rStyle w:val="Hiperhivatkozs"/>
          </w:rPr>
          <w:t>https://doi.org/10.2307/3151312</w:t>
        </w:r>
      </w:hyperlink>
    </w:p>
    <w:p w:rsidR="008E6396" w:rsidRDefault="008E6396" w:rsidP="008E6396">
      <w:pPr>
        <w:pStyle w:val="References"/>
        <w:spacing w:line="240" w:lineRule="exact"/>
        <w:ind w:left="562" w:hanging="562"/>
      </w:pPr>
      <w:r>
        <w:t xml:space="preserve">Gilmore, L., Cuskelly, M., &amp; Purdie, N. (2003). Mastery motivation: Stability and predictive validity from </w:t>
      </w:r>
      <w:proofErr w:type="gramStart"/>
      <w:r>
        <w:t>ages</w:t>
      </w:r>
      <w:proofErr w:type="gramEnd"/>
      <w:r>
        <w:t xml:space="preserve"> two to eight. </w:t>
      </w:r>
      <w:r w:rsidRPr="0015516B">
        <w:rPr>
          <w:i/>
        </w:rPr>
        <w:t>Early Education and Development, 14</w:t>
      </w:r>
      <w:r>
        <w:t xml:space="preserve">(4), 411–424. </w:t>
      </w:r>
      <w:hyperlink r:id="rId17" w:history="1">
        <w:r w:rsidRPr="00181AC4">
          <w:rPr>
            <w:rStyle w:val="Hiperhivatkozs"/>
          </w:rPr>
          <w:t>https://doi.org/10.1207/s15566935eed1404_2</w:t>
        </w:r>
      </w:hyperlink>
    </w:p>
    <w:p w:rsidR="008E6396" w:rsidRDefault="008E6396" w:rsidP="008E6396">
      <w:pPr>
        <w:pStyle w:val="References"/>
        <w:spacing w:line="240" w:lineRule="exact"/>
        <w:ind w:left="562" w:hanging="562"/>
      </w:pPr>
      <w:r>
        <w:t xml:space="preserve">Hooper, D., Coughlan, J., &amp; Mullen, M. (2008). Structural equation modeling: Guidelines for determining model fit. </w:t>
      </w:r>
      <w:r w:rsidRPr="0015516B">
        <w:rPr>
          <w:i/>
        </w:rPr>
        <w:t>Electronic Journal of Business Research Methods, 6</w:t>
      </w:r>
      <w:r>
        <w:t>(1), 53–60.</w:t>
      </w:r>
    </w:p>
    <w:p w:rsidR="008E6396" w:rsidRDefault="008E6396" w:rsidP="008E6396">
      <w:pPr>
        <w:pStyle w:val="References"/>
        <w:spacing w:line="240" w:lineRule="exact"/>
        <w:ind w:left="562" w:hanging="562"/>
      </w:pPr>
      <w:r>
        <w:t xml:space="preserve">Hsieh, C.-J., Hsieh, W.-S., Su, Y.-N., Liao, H.-F., Jeng, S.-H., Taso, F.-M., Hwang, Y.-H., Wu, K.-Y., Chen, C.-Y., Yueling, L. G., &amp; Chen, P-C. (2011). </w:t>
      </w:r>
      <w:r w:rsidRPr="0015516B">
        <w:rPr>
          <w:i/>
        </w:rPr>
        <w:t>The Taiwan Birth Panel Study: a prospective cohort study for environmentally-related child health</w:t>
      </w:r>
      <w:r>
        <w:t xml:space="preserve">. BMC Research Notes, 4, 1–8. </w:t>
      </w:r>
      <w:hyperlink r:id="rId18" w:history="1">
        <w:r w:rsidRPr="00181AC4">
          <w:rPr>
            <w:rStyle w:val="Hiperhivatkozs"/>
          </w:rPr>
          <w:t>https://doi.org/10.1186/1756-0500-4-291</w:t>
        </w:r>
      </w:hyperlink>
    </w:p>
    <w:p w:rsidR="008E6396" w:rsidRDefault="008E6396" w:rsidP="008E6396">
      <w:pPr>
        <w:pStyle w:val="References"/>
        <w:spacing w:line="240" w:lineRule="exact"/>
        <w:ind w:left="562" w:hanging="562"/>
      </w:pPr>
      <w:r>
        <w:t xml:space="preserve">Jennings, K. D., Yarrow, L. J., &amp; Martin, P. P. (1984). Mastery motivation and cognitive-development: A longitudinal-study from infancy to 3 1/2 years of age. </w:t>
      </w:r>
      <w:r w:rsidRPr="00862CB9">
        <w:rPr>
          <w:i/>
        </w:rPr>
        <w:t>International Journal of Behavioral Development, 7</w:t>
      </w:r>
      <w:r>
        <w:t xml:space="preserve">(4), 441–461. </w:t>
      </w:r>
      <w:hyperlink r:id="rId19" w:history="1">
        <w:r w:rsidRPr="00181AC4">
          <w:rPr>
            <w:rStyle w:val="Hiperhivatkozs"/>
          </w:rPr>
          <w:t>https://doi.org/10.1177/016502548400700404</w:t>
        </w:r>
      </w:hyperlink>
    </w:p>
    <w:p w:rsidR="008E6396" w:rsidRDefault="008E6396" w:rsidP="008E6396">
      <w:pPr>
        <w:pStyle w:val="References"/>
        <w:spacing w:line="240" w:lineRule="exact"/>
        <w:ind w:left="562" w:hanging="562"/>
      </w:pPr>
      <w:r>
        <w:t xml:space="preserve">Jόzsa, K., Barrett, K. C., Jόzsa, G., Kis, N., &amp; Morgan, G. A. (2017). Development and initial evaluation of an individualized moderately challenging computer-tablet mastery motivation measure for 3-8 year-olds. </w:t>
      </w:r>
      <w:r w:rsidRPr="00862CB9">
        <w:rPr>
          <w:i/>
        </w:rPr>
        <w:t>Hungarian Educational Research Journal, 7</w:t>
      </w:r>
      <w:r>
        <w:t>(2), 106‒126.</w:t>
      </w:r>
    </w:p>
    <w:p w:rsidR="008E6396" w:rsidRDefault="008E6396" w:rsidP="008E6396">
      <w:pPr>
        <w:pStyle w:val="References"/>
        <w:spacing w:line="240" w:lineRule="exact"/>
        <w:ind w:left="562" w:hanging="562"/>
      </w:pPr>
      <w:r>
        <w:lastRenderedPageBreak/>
        <w:t xml:space="preserve">Józsa, K., &amp; Kis, N. (2016). Az Elsajátítási motiváció kérdőív szerkezeti validitásának vizsgálata megerősítő faktoranalízissel [Confirmatory factor analysis of the Hungarian version of the Dimension of Mastery Questionnaire]. In P. Tóth, &amp; I. Holik (Eds.), </w:t>
      </w:r>
      <w:r w:rsidRPr="00862CB9">
        <w:rPr>
          <w:i/>
        </w:rPr>
        <w:t>Új kutatások a neveléstudományokban 2015</w:t>
      </w:r>
      <w:r>
        <w:t xml:space="preserve"> (pp. 41–52). Budapest: ELTE Eötvös Kiadó. (</w:t>
      </w:r>
      <w:proofErr w:type="gramStart"/>
      <w:r>
        <w:t>in</w:t>
      </w:r>
      <w:proofErr w:type="gramEnd"/>
      <w:r>
        <w:t xml:space="preserve"> Hungarian)</w:t>
      </w:r>
    </w:p>
    <w:p w:rsidR="008E6396" w:rsidRDefault="008E6396" w:rsidP="008E6396">
      <w:pPr>
        <w:pStyle w:val="References"/>
        <w:spacing w:line="240" w:lineRule="exact"/>
        <w:ind w:left="562" w:hanging="562"/>
      </w:pPr>
      <w:r>
        <w:t xml:space="preserve">Józsa, K., &amp; Molnár, É. D. (2013). The relationship between mastery motivation, self-regulated learning and school success: A Hungarian and wider European perspective. In K. C. Barrett, N. A. Fox, G. A. Morgan, D. J. Fidler, &amp; L. A. Daunhauer (Eds.), </w:t>
      </w:r>
      <w:r w:rsidRPr="00862CB9">
        <w:rPr>
          <w:i/>
        </w:rPr>
        <w:t>Handbook of self-regulatory processes in development: New directions and international perspectives</w:t>
      </w:r>
      <w:r>
        <w:t xml:space="preserve"> (pp. 265–304). New York, NY: Psychology Press. </w:t>
      </w:r>
      <w:hyperlink r:id="rId20" w:history="1">
        <w:r w:rsidRPr="00181AC4">
          <w:rPr>
            <w:rStyle w:val="Hiperhivatkozs"/>
          </w:rPr>
          <w:t>https://doi.org/10.4324/9780203080719.ch13</w:t>
        </w:r>
      </w:hyperlink>
    </w:p>
    <w:p w:rsidR="008E6396" w:rsidRDefault="008E6396" w:rsidP="008E6396">
      <w:pPr>
        <w:pStyle w:val="References"/>
        <w:spacing w:line="240" w:lineRule="exact"/>
        <w:ind w:left="562" w:hanging="562"/>
      </w:pPr>
      <w:r>
        <w:t xml:space="preserve">Józsa, K. &amp; Morgan, G. A. (2017). Reversed items in Likert scales: Filtering out invalid responders. </w:t>
      </w:r>
      <w:r w:rsidRPr="00862CB9">
        <w:rPr>
          <w:i/>
        </w:rPr>
        <w:t>Journal of Psychological and Educational Research, 25</w:t>
      </w:r>
      <w:r>
        <w:t>(1), 7–25.</w:t>
      </w:r>
    </w:p>
    <w:p w:rsidR="008E6396" w:rsidRDefault="008E6396" w:rsidP="008E6396">
      <w:pPr>
        <w:pStyle w:val="References"/>
        <w:spacing w:line="240" w:lineRule="exact"/>
        <w:ind w:left="562" w:hanging="562"/>
      </w:pPr>
      <w:r>
        <w:t xml:space="preserve">Józsa, K., &amp; Morgan, G. A. (2015). An improved measure of mastery motivation: Reliability and validity of the Dimensions of Mastery Questionnaire (DMQ 18) for preschool children. </w:t>
      </w:r>
      <w:r w:rsidRPr="00862CB9">
        <w:rPr>
          <w:i/>
        </w:rPr>
        <w:t>Hungarian Educational Research Journal, 5</w:t>
      </w:r>
      <w:r>
        <w:t xml:space="preserve">(4), 87–103. </w:t>
      </w:r>
      <w:hyperlink r:id="rId21" w:history="1">
        <w:r w:rsidRPr="00181AC4">
          <w:rPr>
            <w:rStyle w:val="Hiperhivatkozs"/>
          </w:rPr>
          <w:t>https://doi.org/10.14413/HERJ2015.04.08</w:t>
        </w:r>
      </w:hyperlink>
    </w:p>
    <w:p w:rsidR="008E6396" w:rsidRDefault="008E6396" w:rsidP="008E6396">
      <w:pPr>
        <w:pStyle w:val="References"/>
        <w:spacing w:line="240" w:lineRule="exact"/>
        <w:ind w:left="562" w:hanging="562"/>
      </w:pPr>
      <w:r>
        <w:t xml:space="preserve">Jόzsa, K., &amp; Morgan, G. A. (2014). Developmental changes in cognitive persistence and academic achievement between grade 4 and grade 8. </w:t>
      </w:r>
      <w:r w:rsidRPr="00862CB9">
        <w:rPr>
          <w:i/>
        </w:rPr>
        <w:t>European Journal of Psychology of Education, 29</w:t>
      </w:r>
      <w:r>
        <w:t xml:space="preserve">(3), 521–535. </w:t>
      </w:r>
      <w:hyperlink r:id="rId22" w:history="1">
        <w:r w:rsidRPr="00181AC4">
          <w:rPr>
            <w:rStyle w:val="Hiperhivatkozs"/>
          </w:rPr>
          <w:t>https://doi.org/10.1007/s10212-014-0211-z</w:t>
        </w:r>
      </w:hyperlink>
    </w:p>
    <w:p w:rsidR="008E6396" w:rsidRDefault="008E6396" w:rsidP="008E6396">
      <w:pPr>
        <w:pStyle w:val="References"/>
        <w:spacing w:line="240" w:lineRule="exact"/>
        <w:ind w:left="562" w:hanging="562"/>
      </w:pPr>
      <w:r>
        <w:t xml:space="preserve">Józsa, K., Wang, J., Barrett, K. C., &amp; Morgan, G. A. (2014). Age and cultural differences in self-perceptions of mastery motivation and competence in American, Chinese, and Hungarian school age children. </w:t>
      </w:r>
      <w:r w:rsidRPr="00862CB9">
        <w:rPr>
          <w:i/>
        </w:rPr>
        <w:t>Child Development Research</w:t>
      </w:r>
      <w:r>
        <w:t xml:space="preserve">, 2014, 1–16. </w:t>
      </w:r>
      <w:hyperlink r:id="rId23" w:history="1">
        <w:r w:rsidRPr="00181AC4">
          <w:rPr>
            <w:rStyle w:val="Hiperhivatkozs"/>
          </w:rPr>
          <w:t>https://doi.org/10.1155/2014/803061</w:t>
        </w:r>
      </w:hyperlink>
    </w:p>
    <w:p w:rsidR="008E6396" w:rsidRDefault="008E6396" w:rsidP="008E6396">
      <w:pPr>
        <w:pStyle w:val="References"/>
        <w:spacing w:line="240" w:lineRule="exact"/>
        <w:ind w:left="562" w:hanging="562"/>
      </w:pPr>
      <w:r>
        <w:t xml:space="preserve">Little, T. D. (1997). Mean and covariance structures (MACS) analyses of cross-cultural data: Practical and theoretical issues. </w:t>
      </w:r>
      <w:r w:rsidRPr="00862CB9">
        <w:rPr>
          <w:i/>
        </w:rPr>
        <w:t>Multivariate Behavior Research, 32</w:t>
      </w:r>
      <w:r>
        <w:t xml:space="preserve">(1), 53–76. </w:t>
      </w:r>
      <w:hyperlink r:id="rId24" w:history="1">
        <w:r w:rsidRPr="00181AC4">
          <w:rPr>
            <w:rStyle w:val="Hiperhivatkozs"/>
          </w:rPr>
          <w:t>https://doi.org/10.1207/s15327906mbr3201_3</w:t>
        </w:r>
      </w:hyperlink>
    </w:p>
    <w:p w:rsidR="008E6396" w:rsidRDefault="008E6396" w:rsidP="008E6396">
      <w:pPr>
        <w:pStyle w:val="References"/>
        <w:spacing w:line="240" w:lineRule="exact"/>
        <w:ind w:left="562" w:hanging="562"/>
      </w:pPr>
      <w:r>
        <w:t xml:space="preserve">Marsh, H. W., &amp; Hocevar, D. (1985). Application of confirmatory factor analysis to the study of self-concept: First and higher order factor models and their invariance across groups. </w:t>
      </w:r>
      <w:r w:rsidRPr="00862CB9">
        <w:rPr>
          <w:i/>
        </w:rPr>
        <w:t>Psychological Bulletin, 97</w:t>
      </w:r>
      <w:r>
        <w:t xml:space="preserve">(3), 562–582. </w:t>
      </w:r>
      <w:hyperlink r:id="rId25" w:history="1">
        <w:r w:rsidRPr="00181AC4">
          <w:rPr>
            <w:rStyle w:val="Hiperhivatkozs"/>
          </w:rPr>
          <w:t>https://doi.org/10.1037/0033-2909.97.3.562</w:t>
        </w:r>
      </w:hyperlink>
    </w:p>
    <w:p w:rsidR="008E6396" w:rsidRDefault="008E6396" w:rsidP="008E6396">
      <w:pPr>
        <w:pStyle w:val="References"/>
        <w:spacing w:line="240" w:lineRule="exact"/>
        <w:ind w:left="562" w:hanging="562"/>
      </w:pPr>
      <w:r>
        <w:t xml:space="preserve">Mercader, J., Presentación, M.-J., Siegenthaler, R., Moliner, V., &amp; Miranda, A. (2017). Motivation and mathematics performance: a longitudinal study in early educational stages. </w:t>
      </w:r>
      <w:r w:rsidRPr="00862CB9">
        <w:rPr>
          <w:i/>
        </w:rPr>
        <w:t>Revista de Psicodidáctica, 22</w:t>
      </w:r>
      <w:r>
        <w:t>(2), 1–14.</w:t>
      </w:r>
    </w:p>
    <w:p w:rsidR="008E6396" w:rsidRDefault="008E6396" w:rsidP="008E6396">
      <w:pPr>
        <w:pStyle w:val="References"/>
        <w:spacing w:line="240" w:lineRule="exact"/>
        <w:ind w:left="562" w:hanging="562"/>
      </w:pPr>
      <w:r>
        <w:t xml:space="preserve">Mokrova, I. L., O'Brien, M., Calkins, S. D., Leerkes, E. M., &amp; Marcovitch, S. (2013). The role of persistence at preschool age in academic skills at kindergarten. </w:t>
      </w:r>
      <w:r w:rsidRPr="00862CB9">
        <w:rPr>
          <w:i/>
        </w:rPr>
        <w:t>European Journal of Psychology of Education, 28</w:t>
      </w:r>
      <w:r>
        <w:t xml:space="preserve">(4), 1495–1503. </w:t>
      </w:r>
      <w:hyperlink r:id="rId26" w:history="1">
        <w:r w:rsidRPr="006926C7">
          <w:rPr>
            <w:rStyle w:val="Hiperhivatkozs"/>
          </w:rPr>
          <w:t>https://doi.org/10.1007/s10212-013-0177-2</w:t>
        </w:r>
      </w:hyperlink>
    </w:p>
    <w:p w:rsidR="008E6396" w:rsidRDefault="008E6396" w:rsidP="008E6396">
      <w:pPr>
        <w:pStyle w:val="References"/>
        <w:spacing w:line="240" w:lineRule="exact"/>
        <w:ind w:left="562" w:hanging="562"/>
      </w:pPr>
      <w:r>
        <w:t xml:space="preserve">Morgan, G. A. (1997). </w:t>
      </w:r>
      <w:r w:rsidRPr="00862CB9">
        <w:rPr>
          <w:i/>
        </w:rPr>
        <w:t>Dimensions of Mastery Questionnaire</w:t>
      </w:r>
      <w:r>
        <w:t xml:space="preserve">. PsycTESTS. </w:t>
      </w:r>
      <w:hyperlink r:id="rId27" w:history="1">
        <w:r w:rsidRPr="006926C7">
          <w:rPr>
            <w:rStyle w:val="Hiperhivatkozs"/>
          </w:rPr>
          <w:t>https://doi.org/10.1037/t04950-000</w:t>
        </w:r>
      </w:hyperlink>
    </w:p>
    <w:p w:rsidR="008E6396" w:rsidRDefault="008E6396" w:rsidP="008E6396">
      <w:pPr>
        <w:pStyle w:val="References"/>
        <w:spacing w:line="240" w:lineRule="exact"/>
        <w:ind w:left="562" w:hanging="562"/>
      </w:pPr>
      <w:r>
        <w:t xml:space="preserve">Morgan, G. A., Harmon, R. J., &amp; Maslin-Cole, C. A. (1990). Mastery motivation: Definition and measurement. </w:t>
      </w:r>
      <w:r w:rsidRPr="00862CB9">
        <w:rPr>
          <w:i/>
        </w:rPr>
        <w:t>Early Education and Development, 1</w:t>
      </w:r>
      <w:r>
        <w:t xml:space="preserve">(5), 318–342. </w:t>
      </w:r>
      <w:hyperlink r:id="rId28" w:history="1">
        <w:r w:rsidRPr="006926C7">
          <w:rPr>
            <w:rStyle w:val="Hiperhivatkozs"/>
          </w:rPr>
          <w:t>https://doi.org/10.1207/s15566935eed0105_1</w:t>
        </w:r>
      </w:hyperlink>
    </w:p>
    <w:p w:rsidR="008E6396" w:rsidRDefault="008E6396" w:rsidP="008E6396">
      <w:pPr>
        <w:pStyle w:val="References"/>
        <w:spacing w:line="240" w:lineRule="exact"/>
        <w:ind w:left="562" w:hanging="562"/>
      </w:pPr>
      <w:r>
        <w:t xml:space="preserve">Morgan, G. A., Liao, H.-F., Nyitrai, </w:t>
      </w:r>
      <w:proofErr w:type="gramStart"/>
      <w:r>
        <w:t>Á.,</w:t>
      </w:r>
      <w:proofErr w:type="gramEnd"/>
      <w:r>
        <w:t xml:space="preserve"> Huang, S.-Y., Wang, P.-J., Blasco, P., Ramakrishnan, J., &amp; Jόzsa, K. (2017). </w:t>
      </w:r>
      <w:r w:rsidRPr="003A699E">
        <w:t>The Revised Dimensions of Mastery Questionnaire (DMQ 18) for Infants and Preschool Children with and without Risks or Delays in Hungary, Taiwan, and the US</w:t>
      </w:r>
      <w:r>
        <w:t xml:space="preserve">. </w:t>
      </w:r>
      <w:r w:rsidRPr="00862CB9">
        <w:rPr>
          <w:i/>
        </w:rPr>
        <w:t>Hungarian Educational Research Journal, 7</w:t>
      </w:r>
      <w:r>
        <w:t>(2), 48‒67.</w:t>
      </w:r>
    </w:p>
    <w:p w:rsidR="008E6396" w:rsidRDefault="008E6396" w:rsidP="008E6396">
      <w:pPr>
        <w:pStyle w:val="References"/>
        <w:spacing w:line="240" w:lineRule="exact"/>
        <w:ind w:left="562" w:hanging="562"/>
      </w:pPr>
      <w:r>
        <w:t xml:space="preserve">Morgan, G. A., MacTurk, R. H., &amp; Hrncir, E. J. (1995). Mastery motivation: Overview, definitions, and conceptual issues. In R. H. MacTurk, &amp; G. A. Morgan (Eds.), </w:t>
      </w:r>
      <w:r w:rsidRPr="00862CB9">
        <w:rPr>
          <w:i/>
        </w:rPr>
        <w:t>Mastery motivation: Origins, conceptualizations, and applications</w:t>
      </w:r>
      <w:r>
        <w:t xml:space="preserve"> (pp. 1–18). Norwood, New Jersey: Ablex.</w:t>
      </w:r>
    </w:p>
    <w:p w:rsidR="008E6396" w:rsidRDefault="008E6396" w:rsidP="008E6396">
      <w:pPr>
        <w:pStyle w:val="References"/>
        <w:spacing w:line="240" w:lineRule="exact"/>
        <w:ind w:left="562" w:hanging="562"/>
      </w:pPr>
      <w:r>
        <w:t xml:space="preserve">Morgan, G. A., Maslin-Cole, C. A., Harmon, R. J., Busch-Rossnagel, N. A., Jennings, K. D., Hauser-Cram, P., &amp; Brockman, L. (1993). Parent and teacher perceptions of young children's mastery motivation: Assessment and review of research. In D. Messer (Ed.), </w:t>
      </w:r>
      <w:r w:rsidRPr="00862CB9">
        <w:rPr>
          <w:i/>
        </w:rPr>
        <w:t>Mastery motivation in early childhood: Development, measurement and social processes</w:t>
      </w:r>
      <w:r>
        <w:t xml:space="preserve"> (pp. 109–131). London: Routledge.</w:t>
      </w:r>
    </w:p>
    <w:p w:rsidR="008E6396" w:rsidRDefault="008E6396" w:rsidP="008E6396">
      <w:pPr>
        <w:pStyle w:val="References"/>
        <w:spacing w:line="240" w:lineRule="exact"/>
        <w:ind w:left="562" w:hanging="562"/>
      </w:pPr>
      <w:r>
        <w:t xml:space="preserve">Morgan, G. A., Wang, J., Liao, H.-F., &amp; Xu, Q. (2013). Using the Dimensions of Mastery Questionnaire to assess mastery motivation of English- and Chinese-speaking children: Psychometrics and implications for self-regulation. In K. C. Barrett, N. A. Fox, G. A. Morgan, D. J. Fidler, &amp; L. A. </w:t>
      </w:r>
      <w:r>
        <w:lastRenderedPageBreak/>
        <w:t xml:space="preserve">Daunhauer (Eds.), </w:t>
      </w:r>
      <w:r w:rsidRPr="00862CB9">
        <w:rPr>
          <w:i/>
        </w:rPr>
        <w:t>Handbook of self-regulatory processes in development: New directions and international perspectives</w:t>
      </w:r>
      <w:r>
        <w:t xml:space="preserve"> (pp. 305–335). New York, NY: Routledge/Taylor &amp; Francis. </w:t>
      </w:r>
      <w:hyperlink r:id="rId29" w:history="1">
        <w:r w:rsidRPr="006926C7">
          <w:rPr>
            <w:rStyle w:val="Hiperhivatkozs"/>
          </w:rPr>
          <w:t>https://doi.org/10.4324/9780203080719.ch14</w:t>
        </w:r>
      </w:hyperlink>
    </w:p>
    <w:p w:rsidR="008E6396" w:rsidRDefault="008E6396" w:rsidP="008E6396">
      <w:pPr>
        <w:pStyle w:val="References"/>
        <w:spacing w:line="240" w:lineRule="exact"/>
        <w:ind w:left="562" w:hanging="562"/>
      </w:pPr>
      <w:r>
        <w:t xml:space="preserve">Nevitt, J., &amp; Hancock, G. R. (2001). Performance of bootstrapping approaches to model test statistics and parameter standard error estimation in structural equation modeling. </w:t>
      </w:r>
      <w:r w:rsidRPr="00862CB9">
        <w:rPr>
          <w:i/>
        </w:rPr>
        <w:t>Structural Equation Modeling, 8</w:t>
      </w:r>
      <w:r>
        <w:t xml:space="preserve">(3), 353–377. </w:t>
      </w:r>
      <w:hyperlink r:id="rId30" w:history="1">
        <w:r w:rsidRPr="006926C7">
          <w:rPr>
            <w:rStyle w:val="Hiperhivatkozs"/>
          </w:rPr>
          <w:t>https://doi.org/10.1207/S15328007SEM0803_2</w:t>
        </w:r>
      </w:hyperlink>
    </w:p>
    <w:p w:rsidR="008E6396" w:rsidRDefault="008E6396" w:rsidP="008E6396">
      <w:pPr>
        <w:pStyle w:val="References"/>
        <w:spacing w:line="240" w:lineRule="exact"/>
        <w:ind w:left="562" w:hanging="562"/>
      </w:pPr>
      <w:r>
        <w:t xml:space="preserve">Schreiber, J. B., Nora, A., Stage, F. K., Barlow, E. A., &amp; King, J. (2006). Reporting structural equation modeling and confirmatory factor analysis results: A review. </w:t>
      </w:r>
      <w:r w:rsidRPr="00862CB9">
        <w:rPr>
          <w:i/>
        </w:rPr>
        <w:t>Journal of Educational Research, 99</w:t>
      </w:r>
      <w:r>
        <w:t xml:space="preserve">(6), 323–337. </w:t>
      </w:r>
      <w:hyperlink r:id="rId31" w:history="1">
        <w:r w:rsidRPr="006926C7">
          <w:rPr>
            <w:rStyle w:val="Hiperhivatkozs"/>
          </w:rPr>
          <w:t>https://doi.org/10.3200/JOER.99.6.323-338</w:t>
        </w:r>
      </w:hyperlink>
    </w:p>
    <w:p w:rsidR="008E6396" w:rsidRDefault="008E6396" w:rsidP="008E6396">
      <w:pPr>
        <w:pStyle w:val="References"/>
        <w:spacing w:line="240" w:lineRule="exact"/>
        <w:ind w:left="562" w:hanging="562"/>
      </w:pPr>
      <w:r>
        <w:t xml:space="preserve">Schumacker, R. E., &amp; Lomax, R. G. (2004). </w:t>
      </w:r>
      <w:r w:rsidRPr="00862CB9">
        <w:rPr>
          <w:i/>
        </w:rPr>
        <w:t>A beginner's guide to structural equation modeling</w:t>
      </w:r>
      <w:r>
        <w:t xml:space="preserve"> (2nd </w:t>
      </w:r>
      <w:proofErr w:type="gramStart"/>
      <w:r>
        <w:t>ed</w:t>
      </w:r>
      <w:proofErr w:type="gramEnd"/>
      <w:r>
        <w:t>.). Mahwah, N.J.: Erlbaum.</w:t>
      </w:r>
    </w:p>
    <w:p w:rsidR="008E6396" w:rsidRDefault="008E6396" w:rsidP="008E6396">
      <w:pPr>
        <w:pStyle w:val="References"/>
        <w:spacing w:line="240" w:lineRule="exact"/>
        <w:ind w:left="562" w:hanging="562"/>
      </w:pPr>
      <w:r>
        <w:t xml:space="preserve">Singer, D., Singer, J., Agostino, D., &amp; DeLong, R. (2009). Children's pastimes and play in sixteen nations: Is free-play declining? </w:t>
      </w:r>
      <w:r w:rsidRPr="00862CB9">
        <w:rPr>
          <w:i/>
        </w:rPr>
        <w:t>American Journal of Play, 1</w:t>
      </w:r>
      <w:r>
        <w:t>(3), 283–312.</w:t>
      </w:r>
    </w:p>
    <w:p w:rsidR="008E6396" w:rsidRDefault="008E6396" w:rsidP="008E6396">
      <w:pPr>
        <w:pStyle w:val="References"/>
        <w:spacing w:line="240" w:lineRule="exact"/>
        <w:ind w:left="562" w:hanging="562"/>
      </w:pPr>
      <w:r>
        <w:t xml:space="preserve">Walker, A. K., &amp; MacPhee, D. (2011). How home gets to school: Parental support and control strategies predict children's school readiness. </w:t>
      </w:r>
      <w:r w:rsidRPr="00862CB9">
        <w:rPr>
          <w:i/>
        </w:rPr>
        <w:t>Early Childhood Research Quarterly, 26</w:t>
      </w:r>
      <w:r>
        <w:t xml:space="preserve">(3), 355–364. </w:t>
      </w:r>
      <w:hyperlink r:id="rId32" w:history="1">
        <w:r w:rsidRPr="006926C7">
          <w:rPr>
            <w:rStyle w:val="Hiperhivatkozs"/>
          </w:rPr>
          <w:t>https://doi.org/10.1016/j.ecresq.2011.02.001</w:t>
        </w:r>
      </w:hyperlink>
    </w:p>
    <w:p w:rsidR="008E6396" w:rsidRDefault="008E6396" w:rsidP="008E6396">
      <w:pPr>
        <w:pStyle w:val="References"/>
        <w:spacing w:line="240" w:lineRule="exact"/>
        <w:ind w:left="562" w:hanging="562"/>
      </w:pPr>
      <w:r>
        <w:t xml:space="preserve">Wang, J., Jόzsa, K., &amp; Morgan, G. A. (2014, May). </w:t>
      </w:r>
      <w:r w:rsidRPr="00862CB9">
        <w:rPr>
          <w:i/>
        </w:rPr>
        <w:t>Measurement invariance across children in US, China, and Hungary: A revised Dimensions of Mastery Questionnaire (DMQ)</w:t>
      </w:r>
      <w:r>
        <w:t>. [Summary] Program and Proceedings of the 18th Biennial Developmental Psychobiology Research Group Conference, 18, 14–15.</w:t>
      </w:r>
    </w:p>
    <w:p w:rsidR="008E6396" w:rsidRDefault="008E6396" w:rsidP="008E6396">
      <w:pPr>
        <w:pStyle w:val="References"/>
        <w:spacing w:line="240" w:lineRule="exact"/>
        <w:ind w:left="562" w:hanging="562"/>
      </w:pPr>
      <w:r>
        <w:t xml:space="preserve">Wang, P.-J., Liao, H.-F., &amp; Morgan, G. A. (2017). The revised individualized moderately challenging mastery tasks for 15-48 month-old children. </w:t>
      </w:r>
      <w:r w:rsidRPr="00862CB9">
        <w:rPr>
          <w:i/>
        </w:rPr>
        <w:t>Hungarian Educational Research Journal, 7</w:t>
      </w:r>
      <w:r>
        <w:t>(2), 68‒85.</w:t>
      </w:r>
    </w:p>
    <w:p w:rsidR="008E6396" w:rsidRDefault="008E6396" w:rsidP="008E6396">
      <w:pPr>
        <w:pStyle w:val="References"/>
      </w:pPr>
      <w:r>
        <w:t>Yarrow, L. J</w:t>
      </w:r>
      <w:proofErr w:type="gramStart"/>
      <w:r>
        <w:t>.,</w:t>
      </w:r>
      <w:proofErr w:type="gramEnd"/>
      <w:r>
        <w:t xml:space="preserve"> Klein, R. P., Lomonaco, S</w:t>
      </w:r>
      <w:proofErr w:type="gramStart"/>
      <w:r>
        <w:t>.,</w:t>
      </w:r>
      <w:proofErr w:type="gramEnd"/>
      <w:r>
        <w:t xml:space="preserve"> &amp; Morgan, G. A. (1975). Cognitive and motivational development in early childhood. In B. Z. Friedlander, G. M. Sterritt, &amp; G. E. Kirk (Eds.), </w:t>
      </w:r>
      <w:r w:rsidRPr="00862CB9">
        <w:rPr>
          <w:i/>
        </w:rPr>
        <w:t>Exceptional infant, assessment and intervention</w:t>
      </w:r>
      <w:r>
        <w:t xml:space="preserve"> (pp. 491–502). New York: Bruner/Mazel</w:t>
      </w:r>
      <w:r>
        <w:t>.</w:t>
      </w:r>
    </w:p>
    <w:p w:rsidR="009E5C75" w:rsidRPr="008E6396" w:rsidRDefault="009E5C75" w:rsidP="008E6396">
      <w:pPr>
        <w:tabs>
          <w:tab w:val="left" w:pos="6624"/>
        </w:tabs>
        <w:rPr>
          <w:lang w:val="en-GB" w:eastAsia="zh-CN"/>
        </w:rPr>
      </w:pPr>
    </w:p>
    <w:sectPr w:rsidR="009E5C75" w:rsidRPr="008E6396" w:rsidSect="008E6396">
      <w:footerReference w:type="default" r:id="rId33"/>
      <w:footerReference w:type="first" r:id="rId34"/>
      <w:pgSz w:w="11906" w:h="16838"/>
      <w:pgMar w:top="1417" w:right="1417" w:bottom="1417" w:left="1417" w:header="708" w:footer="708" w:gutter="0"/>
      <w:pgNumType w:start="3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E6396" w:rsidRDefault="008E6396" w:rsidP="008E6396">
      <w:pPr>
        <w:spacing w:after="0" w:line="240" w:lineRule="auto"/>
      </w:pPr>
      <w:r>
        <w:separator/>
      </w:r>
    </w:p>
  </w:endnote>
  <w:endnote w:type="continuationSeparator" w:id="0">
    <w:p w:rsidR="008E6396" w:rsidRDefault="008E6396" w:rsidP="008E63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EE"/>
    <w:family w:val="swiss"/>
    <w:pitch w:val="variable"/>
    <w:sig w:usb0="A00002EF" w:usb1="4000207B" w:usb2="00000000" w:usb3="00000000" w:csb0="0000019F" w:csb1="00000000"/>
  </w:font>
  <w:font w:name="Georgia">
    <w:panose1 w:val="02040502050405020303"/>
    <w:charset w:val="EE"/>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EE"/>
    <w:family w:val="roman"/>
    <w:pitch w:val="variable"/>
    <w:sig w:usb0="E00002FF" w:usb1="4000045F" w:usb2="00000000" w:usb3="00000000" w:csb0="0000019F" w:csb1="00000000"/>
  </w:font>
  <w:font w:name="Malgun Gothic">
    <w:panose1 w:val="020B0503020000020004"/>
    <w:charset w:val="81"/>
    <w:family w:val="swiss"/>
    <w:pitch w:val="variable"/>
    <w:sig w:usb0="900002AF" w:usb1="09D77CFB" w:usb2="00000012" w:usb3="00000000" w:csb0="00080001" w:csb1="00000000"/>
  </w:font>
  <w:font w:name="Arial">
    <w:panose1 w:val="020B0604020202020204"/>
    <w:charset w:val="EE"/>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Cambria Math">
    <w:panose1 w:val="02040503050406030204"/>
    <w:charset w:val="EE"/>
    <w:family w:val="roman"/>
    <w:pitch w:val="variable"/>
    <w:sig w:usb0="E00002FF" w:usb1="420024FF" w:usb2="00000000" w:usb3="00000000" w:csb0="0000019F" w:csb1="00000000"/>
  </w:font>
  <w:font w:name="Microsoft JhengHei">
    <w:panose1 w:val="020B0604030504040204"/>
    <w:charset w:val="88"/>
    <w:family w:val="swiss"/>
    <w:pitch w:val="variable"/>
    <w:sig w:usb0="00000087" w:usb1="288F4000" w:usb2="00000016" w:usb3="00000000" w:csb0="00100009" w:csb1="00000000"/>
  </w:font>
  <w:font w:name="DengXian">
    <w:altName w:val="DengXian"/>
    <w:charset w:val="86"/>
    <w:family w:val="auto"/>
    <w:pitch w:val="variable"/>
    <w:sig w:usb0="A00002BF" w:usb1="38CF7CFA" w:usb2="00000016" w:usb3="00000000" w:csb0="0004000F" w:csb1="00000000"/>
  </w:font>
  <w:font w:name="Segoe UI">
    <w:panose1 w:val="020B0502040204020203"/>
    <w:charset w:val="EE"/>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6614183"/>
      <w:docPartObj>
        <w:docPartGallery w:val="Page Numbers (Bottom of Page)"/>
        <w:docPartUnique/>
      </w:docPartObj>
    </w:sdtPr>
    <w:sdtContent>
      <w:p w:rsidR="008E6396" w:rsidRDefault="008E6396" w:rsidP="008E6396">
        <w:pPr>
          <w:pStyle w:val="llb"/>
          <w:jc w:val="center"/>
        </w:pPr>
        <w:r>
          <w:fldChar w:fldCharType="begin"/>
        </w:r>
        <w:r>
          <w:instrText>PAGE   \* MERGEFORMAT</w:instrText>
        </w:r>
        <w:r>
          <w:fldChar w:fldCharType="separate"/>
        </w:r>
        <w:r w:rsidR="00750231">
          <w:rPr>
            <w:noProof/>
          </w:rPr>
          <w:t>47</w:t>
        </w:r>
        <w: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89420338"/>
      <w:docPartObj>
        <w:docPartGallery w:val="Page Numbers (Bottom of Page)"/>
        <w:docPartUnique/>
      </w:docPartObj>
    </w:sdtPr>
    <w:sdtContent>
      <w:p w:rsidR="008E6396" w:rsidRDefault="008E6396">
        <w:pPr>
          <w:pStyle w:val="llb"/>
          <w:jc w:val="center"/>
        </w:pPr>
        <w:r>
          <w:fldChar w:fldCharType="begin"/>
        </w:r>
        <w:r>
          <w:instrText>PAGE   \* MERGEFORMAT</w:instrText>
        </w:r>
        <w:r>
          <w:fldChar w:fldCharType="separate"/>
        </w:r>
        <w:r>
          <w:rPr>
            <w:noProof/>
          </w:rPr>
          <w:t>32</w:t>
        </w:r>
        <w:r>
          <w:fldChar w:fldCharType="end"/>
        </w:r>
      </w:p>
    </w:sdtContent>
  </w:sdt>
  <w:p w:rsidR="008E6396" w:rsidRDefault="008E6396">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E6396" w:rsidRDefault="008E6396" w:rsidP="008E6396">
      <w:pPr>
        <w:spacing w:after="0" w:line="240" w:lineRule="auto"/>
      </w:pPr>
      <w:r>
        <w:separator/>
      </w:r>
    </w:p>
  </w:footnote>
  <w:footnote w:type="continuationSeparator" w:id="0">
    <w:p w:rsidR="008E6396" w:rsidRDefault="008E6396" w:rsidP="008E6396">
      <w:pPr>
        <w:spacing w:after="0" w:line="240" w:lineRule="auto"/>
      </w:pPr>
      <w:r>
        <w:continuationSeparator/>
      </w:r>
    </w:p>
  </w:footnote>
  <w:footnote w:id="1">
    <w:p w:rsidR="008E6396" w:rsidRPr="008E6396" w:rsidRDefault="008E6396" w:rsidP="008E6396">
      <w:pPr>
        <w:pStyle w:val="Footnote"/>
        <w:contextualSpacing/>
        <w:rPr>
          <w:sz w:val="16"/>
        </w:rPr>
      </w:pPr>
      <w:r w:rsidRPr="008E6396">
        <w:rPr>
          <w:rStyle w:val="Lbjegyzet-hivatkozs"/>
          <w:sz w:val="16"/>
        </w:rPr>
        <w:footnoteRef/>
      </w:r>
      <w:r w:rsidRPr="008E6396">
        <w:rPr>
          <w:sz w:val="16"/>
        </w:rPr>
        <w:t xml:space="preserve"> Chang Gung University, Tao-Yuan, and Chang Gung Memorial Hospital, Linko, awhwang@mail.cgu.edu.tw, </w:t>
      </w:r>
      <w:r w:rsidRPr="008E6396">
        <w:rPr>
          <w:sz w:val="16"/>
        </w:rPr>
        <w:tab/>
      </w:r>
      <w:r w:rsidRPr="008E6396">
        <w:rPr>
          <w:sz w:val="16"/>
        </w:rPr>
        <w:br/>
        <w:t>ORCID 0000-0002-2417-3243</w:t>
      </w:r>
    </w:p>
  </w:footnote>
  <w:footnote w:id="2">
    <w:p w:rsidR="008E6396" w:rsidRPr="008E6396" w:rsidRDefault="008E6396" w:rsidP="008E6396">
      <w:pPr>
        <w:pStyle w:val="Footnote"/>
        <w:contextualSpacing/>
        <w:rPr>
          <w:sz w:val="16"/>
        </w:rPr>
      </w:pPr>
      <w:r w:rsidRPr="008E6396">
        <w:rPr>
          <w:rStyle w:val="Lbjegyzet-hivatkozs"/>
          <w:sz w:val="16"/>
        </w:rPr>
        <w:footnoteRef/>
      </w:r>
      <w:r w:rsidRPr="008E6396">
        <w:rPr>
          <w:sz w:val="16"/>
        </w:rPr>
        <w:t xml:space="preserve"> Tufts University, Medford, MA, USA, j.wang@tufts.edu, ORCID 0000-0003-4485-7201</w:t>
      </w:r>
    </w:p>
  </w:footnote>
  <w:footnote w:id="3">
    <w:p w:rsidR="008E6396" w:rsidRPr="008E6396" w:rsidRDefault="008E6396" w:rsidP="008E6396">
      <w:pPr>
        <w:pStyle w:val="Footnote"/>
        <w:contextualSpacing/>
        <w:rPr>
          <w:sz w:val="16"/>
        </w:rPr>
      </w:pPr>
      <w:r w:rsidRPr="008E6396">
        <w:rPr>
          <w:rStyle w:val="Lbjegyzet-hivatkozs"/>
          <w:sz w:val="16"/>
        </w:rPr>
        <w:footnoteRef/>
      </w:r>
      <w:r w:rsidRPr="008E6396">
        <w:rPr>
          <w:sz w:val="16"/>
        </w:rPr>
        <w:t xml:space="preserve"> University of Szeged, Szeged, Hungary, jozsa@edpsy.u-szeged.hu, ORCID 0000-0001-7174-5067</w:t>
      </w:r>
    </w:p>
  </w:footnote>
  <w:footnote w:id="4">
    <w:p w:rsidR="008E6396" w:rsidRPr="008E6396" w:rsidRDefault="008E6396" w:rsidP="008E6396">
      <w:pPr>
        <w:pStyle w:val="Footnote"/>
        <w:contextualSpacing/>
        <w:rPr>
          <w:sz w:val="16"/>
        </w:rPr>
      </w:pPr>
      <w:r w:rsidRPr="008E6396">
        <w:rPr>
          <w:rStyle w:val="Lbjegyzet-hivatkozs"/>
          <w:sz w:val="16"/>
        </w:rPr>
        <w:footnoteRef/>
      </w:r>
      <w:r w:rsidRPr="008E6396">
        <w:rPr>
          <w:sz w:val="16"/>
          <w:vertAlign w:val="superscript"/>
        </w:rPr>
        <w:t xml:space="preserve">  </w:t>
      </w:r>
      <w:r w:rsidRPr="008E6396">
        <w:rPr>
          <w:sz w:val="16"/>
        </w:rPr>
        <w:t>National Taiwan University, Taipei, Taiwan, r97428001@ntu.edu.tw, ORCID 0000-0003-2607-8570</w:t>
      </w:r>
    </w:p>
  </w:footnote>
  <w:footnote w:id="5">
    <w:p w:rsidR="008E6396" w:rsidRPr="008E6396" w:rsidRDefault="008E6396" w:rsidP="008E6396">
      <w:pPr>
        <w:pStyle w:val="Footnote"/>
        <w:contextualSpacing/>
        <w:rPr>
          <w:sz w:val="16"/>
        </w:rPr>
      </w:pPr>
      <w:r w:rsidRPr="008E6396">
        <w:rPr>
          <w:rStyle w:val="Lbjegyzet-hivatkozs"/>
          <w:sz w:val="16"/>
        </w:rPr>
        <w:footnoteRef/>
      </w:r>
      <w:r w:rsidRPr="008E6396">
        <w:rPr>
          <w:sz w:val="16"/>
        </w:rPr>
        <w:t xml:space="preserve"> National Taiwan University, Taipei, Taiwan, hfliao@ntu.edu.tw, ORCID 0000-0003-3663-8949</w:t>
      </w:r>
    </w:p>
  </w:footnote>
  <w:footnote w:id="6">
    <w:p w:rsidR="008E6396" w:rsidRPr="008E6396" w:rsidRDefault="008E6396" w:rsidP="008E6396">
      <w:pPr>
        <w:pStyle w:val="Footnote"/>
        <w:contextualSpacing/>
        <w:rPr>
          <w:sz w:val="16"/>
        </w:rPr>
      </w:pPr>
      <w:r w:rsidRPr="008E6396">
        <w:rPr>
          <w:rStyle w:val="Lbjegyzet-hivatkozs"/>
          <w:sz w:val="16"/>
        </w:rPr>
        <w:footnoteRef/>
      </w:r>
      <w:r w:rsidRPr="008E6396">
        <w:rPr>
          <w:sz w:val="16"/>
        </w:rPr>
        <w:t xml:space="preserve"> Colorado State University, Fort Collins, CO, USA, george.morgan@colostate.edu, </w:t>
      </w:r>
      <w:r w:rsidRPr="008E6396">
        <w:rPr>
          <w:sz w:val="16"/>
        </w:rPr>
        <w:tab/>
      </w:r>
      <w:r w:rsidRPr="008E6396">
        <w:rPr>
          <w:sz w:val="16"/>
        </w:rPr>
        <w:br/>
        <w:t>ORCID 0000-0003-2978-3988</w:t>
      </w:r>
    </w:p>
    <w:p w:rsidR="008E6396" w:rsidRDefault="008E6396" w:rsidP="008E6396">
      <w:pPr>
        <w:pStyle w:val="Footnote"/>
      </w:pPr>
    </w:p>
    <w:p w:rsidR="008E6396" w:rsidRPr="00EC4E2A" w:rsidRDefault="008E6396" w:rsidP="008E6396">
      <w:pPr>
        <w:pStyle w:val="Affiliation"/>
      </w:pPr>
      <w:r w:rsidRPr="00EC4E2A">
        <w:t xml:space="preserve">Recommended citation format: Hwang, A.-W., Wang, J., Józsa, K., Wang, P.-J., Liao, H.-F., &amp; Morgan, G. A. (2017). Cross cultural invariance and comparisons of Hungarian-, Chinese-, and English-speaking preschool children leading to the revised Dimensions of Mastery Questionnaire (DMQ 18). </w:t>
      </w:r>
      <w:r w:rsidRPr="00CE766E">
        <w:rPr>
          <w:i/>
        </w:rPr>
        <w:t>Hungarian Educational Research Journal, 7</w:t>
      </w:r>
      <w:r w:rsidRPr="00EC4E2A">
        <w:t>(2), 3</w:t>
      </w:r>
      <w:r>
        <w:t>2</w:t>
      </w:r>
      <w:r w:rsidRPr="00EC4E2A">
        <w:t>‒</w:t>
      </w:r>
      <w:r>
        <w:t>47</w:t>
      </w:r>
      <w:r w:rsidRPr="00EC4E2A">
        <w:t xml:space="preserve">. </w:t>
      </w:r>
      <w:r>
        <w:t>doi</w:t>
      </w:r>
      <w:r w:rsidRPr="00EC4E2A">
        <w:t>:10.14413/HERJ/7/2/3</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79D047B"/>
    <w:multiLevelType w:val="hybridMultilevel"/>
    <w:tmpl w:val="F3A80422"/>
    <w:lvl w:ilvl="0" w:tplc="3A32D7D4">
      <w:start w:val="1"/>
      <w:numFmt w:val="bullet"/>
      <w:pStyle w:val="FelsorolsHERJ"/>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7EFF4EAF"/>
    <w:multiLevelType w:val="hybridMultilevel"/>
    <w:tmpl w:val="ADFC3D9C"/>
    <w:lvl w:ilvl="0" w:tplc="164EFC8C">
      <w:start w:val="1"/>
      <w:numFmt w:val="bullet"/>
      <w:pStyle w:val="Listaszerbekezds"/>
      <w:lvlText w:val=""/>
      <w:lvlJc w:val="left"/>
      <w:pPr>
        <w:ind w:left="1440" w:hanging="360"/>
      </w:pPr>
      <w:rPr>
        <w:rFonts w:ascii="Symbol" w:hAnsi="Symbol"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num w:numId="1">
    <w:abstractNumId w:val="0"/>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3"/>
  <w:hideSpellingErrors/>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6396"/>
    <w:rsid w:val="002B48DC"/>
    <w:rsid w:val="003A2B83"/>
    <w:rsid w:val="00475387"/>
    <w:rsid w:val="00526CF3"/>
    <w:rsid w:val="005B15DB"/>
    <w:rsid w:val="006A0266"/>
    <w:rsid w:val="006B0084"/>
    <w:rsid w:val="00750231"/>
    <w:rsid w:val="00853734"/>
    <w:rsid w:val="008E6396"/>
    <w:rsid w:val="009C16F4"/>
    <w:rsid w:val="009E5C75"/>
    <w:rsid w:val="009F0AD9"/>
    <w:rsid w:val="00A42CB8"/>
    <w:rsid w:val="00AF5B0A"/>
    <w:rsid w:val="00B80ED0"/>
    <w:rsid w:val="00C36F85"/>
    <w:rsid w:val="00C95416"/>
    <w:rsid w:val="00D0257B"/>
    <w:rsid w:val="00D458D3"/>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BFB5F79-0A0B-4499-8D91-E12F515F18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8E6396"/>
    <w:rPr>
      <w:rFonts w:ascii="Calibri" w:eastAsia="PMingLiU" w:hAnsi="Calibri" w:cs="Times New Roman"/>
    </w:rPr>
  </w:style>
  <w:style w:type="paragraph" w:styleId="Cmsor1">
    <w:name w:val="heading 1"/>
    <w:basedOn w:val="Norml"/>
    <w:next w:val="Norml"/>
    <w:link w:val="Cmsor1Char"/>
    <w:uiPriority w:val="99"/>
    <w:qFormat/>
    <w:rsid w:val="002B48D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Cmsor2">
    <w:name w:val="heading 2"/>
    <w:basedOn w:val="Norml"/>
    <w:next w:val="Norml"/>
    <w:link w:val="Cmsor2Char"/>
    <w:qFormat/>
    <w:rsid w:val="002B48DC"/>
    <w:pPr>
      <w:keepNext/>
      <w:spacing w:after="0" w:line="360" w:lineRule="auto"/>
      <w:outlineLvl w:val="1"/>
    </w:pPr>
    <w:rPr>
      <w:rFonts w:ascii="Times New Roman" w:eastAsiaTheme="majorEastAsia" w:hAnsi="Times New Roman" w:cstheme="majorBidi"/>
      <w:b/>
      <w:bCs/>
      <w:iCs/>
      <w:sz w:val="24"/>
      <w:szCs w:val="28"/>
      <w:lang w:val="en-US"/>
    </w:rPr>
  </w:style>
  <w:style w:type="paragraph" w:styleId="Cmsor3">
    <w:name w:val="heading 3"/>
    <w:basedOn w:val="Norml"/>
    <w:next w:val="Norml"/>
    <w:link w:val="Cmsor3Char"/>
    <w:autoRedefine/>
    <w:uiPriority w:val="9"/>
    <w:qFormat/>
    <w:rsid w:val="002B48DC"/>
    <w:pPr>
      <w:keepNext/>
      <w:keepLines/>
      <w:spacing w:before="280" w:after="240" w:line="480" w:lineRule="auto"/>
      <w:jc w:val="both"/>
      <w:outlineLvl w:val="2"/>
    </w:pPr>
    <w:rPr>
      <w:rFonts w:ascii="Georgia" w:eastAsia="Times New Roman" w:hAnsi="Georgia"/>
      <w:b/>
      <w:i/>
      <w:color w:val="000000"/>
      <w:sz w:val="24"/>
      <w:szCs w:val="24"/>
      <w:lang w:val="en-US" w:eastAsia="x-none"/>
    </w:rPr>
  </w:style>
  <w:style w:type="paragraph" w:styleId="Cmsor4">
    <w:name w:val="heading 4"/>
    <w:basedOn w:val="Norml"/>
    <w:next w:val="Norml"/>
    <w:link w:val="Cmsor4Char"/>
    <w:uiPriority w:val="9"/>
    <w:unhideWhenUsed/>
    <w:qFormat/>
    <w:rsid w:val="002B48DC"/>
    <w:pPr>
      <w:keepNext/>
      <w:keepLines/>
      <w:spacing w:before="40" w:after="0"/>
      <w:outlineLvl w:val="3"/>
    </w:pPr>
    <w:rPr>
      <w:rFonts w:asciiTheme="majorHAnsi" w:eastAsiaTheme="majorEastAsia" w:hAnsiTheme="majorHAnsi" w:cstheme="majorBidi"/>
      <w:i/>
      <w:iCs/>
      <w:color w:val="2E74B5" w:themeColor="accent1" w:themeShade="BF"/>
      <w:lang w:val="en-US"/>
    </w:rPr>
  </w:style>
  <w:style w:type="paragraph" w:styleId="Cmsor5">
    <w:name w:val="heading 5"/>
    <w:basedOn w:val="Norml"/>
    <w:next w:val="Norml"/>
    <w:link w:val="Cmsor5Char"/>
    <w:uiPriority w:val="9"/>
    <w:unhideWhenUsed/>
    <w:qFormat/>
    <w:rsid w:val="002B48DC"/>
    <w:pPr>
      <w:keepNext/>
      <w:keepLines/>
      <w:spacing w:before="40" w:after="0"/>
      <w:outlineLvl w:val="4"/>
    </w:pPr>
    <w:rPr>
      <w:rFonts w:ascii="Calibri Light" w:eastAsia="MS Gothic" w:hAnsi="Calibri Light"/>
      <w:color w:val="323E4F"/>
      <w:sz w:val="24"/>
    </w:rPr>
  </w:style>
  <w:style w:type="paragraph" w:styleId="Cmsor6">
    <w:name w:val="heading 6"/>
    <w:basedOn w:val="Norml"/>
    <w:next w:val="Norml"/>
    <w:link w:val="Cmsor6Char"/>
    <w:uiPriority w:val="9"/>
    <w:unhideWhenUsed/>
    <w:qFormat/>
    <w:rsid w:val="002B48DC"/>
    <w:pPr>
      <w:keepNext/>
      <w:keepLines/>
      <w:spacing w:before="40" w:after="0"/>
      <w:outlineLvl w:val="5"/>
    </w:pPr>
    <w:rPr>
      <w:rFonts w:ascii="Calibri Light" w:eastAsia="MS Gothic" w:hAnsi="Calibri Light"/>
      <w:i/>
      <w:iCs/>
      <w:color w:val="323E4F"/>
      <w:sz w:val="24"/>
    </w:rPr>
  </w:style>
  <w:style w:type="paragraph" w:styleId="Cmsor7">
    <w:name w:val="heading 7"/>
    <w:basedOn w:val="Norml"/>
    <w:next w:val="Norml"/>
    <w:link w:val="Cmsor7Char"/>
    <w:uiPriority w:val="9"/>
    <w:unhideWhenUsed/>
    <w:qFormat/>
    <w:rsid w:val="002B48DC"/>
    <w:pPr>
      <w:keepNext/>
      <w:keepLines/>
      <w:spacing w:before="40" w:after="0"/>
      <w:outlineLvl w:val="6"/>
    </w:pPr>
    <w:rPr>
      <w:rFonts w:ascii="Calibri Light" w:eastAsia="MS Gothic" w:hAnsi="Calibri Light"/>
      <w:i/>
      <w:iCs/>
      <w:color w:val="404040"/>
      <w:sz w:val="24"/>
    </w:rPr>
  </w:style>
  <w:style w:type="paragraph" w:styleId="Cmsor8">
    <w:name w:val="heading 8"/>
    <w:basedOn w:val="Norml"/>
    <w:next w:val="Norml"/>
    <w:link w:val="Cmsor8Char"/>
    <w:uiPriority w:val="9"/>
    <w:unhideWhenUsed/>
    <w:qFormat/>
    <w:rsid w:val="002B48DC"/>
    <w:pPr>
      <w:keepNext/>
      <w:keepLines/>
      <w:spacing w:before="40" w:after="0"/>
      <w:outlineLvl w:val="7"/>
    </w:pPr>
    <w:rPr>
      <w:rFonts w:ascii="Calibri Light" w:eastAsia="MS Gothic" w:hAnsi="Calibri Light"/>
      <w:color w:val="404040"/>
      <w:sz w:val="20"/>
      <w:szCs w:val="20"/>
    </w:rPr>
  </w:style>
  <w:style w:type="paragraph" w:styleId="Cmsor9">
    <w:name w:val="heading 9"/>
    <w:basedOn w:val="Norml"/>
    <w:next w:val="Norml"/>
    <w:link w:val="Cmsor9Char"/>
    <w:uiPriority w:val="9"/>
    <w:unhideWhenUsed/>
    <w:qFormat/>
    <w:rsid w:val="002B48DC"/>
    <w:pPr>
      <w:keepNext/>
      <w:keepLines/>
      <w:spacing w:before="40" w:after="0"/>
      <w:outlineLvl w:val="8"/>
    </w:pPr>
    <w:rPr>
      <w:rFonts w:ascii="Calibri Light" w:eastAsia="MS Gothic" w:hAnsi="Calibri Light"/>
      <w:i/>
      <w:iCs/>
      <w:color w:val="404040"/>
      <w:sz w:val="20"/>
      <w:szCs w:val="20"/>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customStyle="1" w:styleId="Rovatcm">
    <w:name w:val="Rovatcím"/>
    <w:basedOn w:val="Norml"/>
    <w:qFormat/>
    <w:rsid w:val="002B48DC"/>
    <w:pPr>
      <w:tabs>
        <w:tab w:val="left" w:pos="5387"/>
      </w:tabs>
      <w:spacing w:after="720" w:line="240" w:lineRule="auto"/>
      <w:jc w:val="both"/>
    </w:pPr>
    <w:rPr>
      <w:rFonts w:ascii="Cambria" w:eastAsia="Cambria" w:hAnsi="Cambria" w:cs="Cambria"/>
      <w:i/>
      <w:color w:val="000000"/>
      <w:lang w:eastAsia="hu-HU"/>
    </w:rPr>
  </w:style>
  <w:style w:type="paragraph" w:customStyle="1" w:styleId="Fcm">
    <w:name w:val="Főcím"/>
    <w:basedOn w:val="Norml"/>
    <w:link w:val="FcmChar"/>
    <w:qFormat/>
    <w:rsid w:val="002B48DC"/>
    <w:pPr>
      <w:tabs>
        <w:tab w:val="left" w:pos="5387"/>
      </w:tabs>
      <w:spacing w:before="480" w:after="720" w:line="240" w:lineRule="auto"/>
      <w:jc w:val="both"/>
    </w:pPr>
    <w:rPr>
      <w:rFonts w:ascii="Cambria" w:eastAsia="Cambria" w:hAnsi="Cambria" w:cs="Cambria"/>
      <w:b/>
      <w:color w:val="000000"/>
      <w:sz w:val="24"/>
      <w:lang w:eastAsia="hu-HU"/>
    </w:rPr>
  </w:style>
  <w:style w:type="character" w:customStyle="1" w:styleId="FcmChar">
    <w:name w:val="Főcím Char"/>
    <w:basedOn w:val="Bekezdsalapbettpusa"/>
    <w:link w:val="Fcm"/>
    <w:rsid w:val="002B48DC"/>
    <w:rPr>
      <w:rFonts w:ascii="Cambria" w:eastAsia="Cambria" w:hAnsi="Cambria" w:cs="Cambria"/>
      <w:b/>
      <w:color w:val="000000"/>
      <w:sz w:val="24"/>
      <w:lang w:eastAsia="hu-HU"/>
    </w:rPr>
  </w:style>
  <w:style w:type="paragraph" w:customStyle="1" w:styleId="Szerz">
    <w:name w:val="Szerző"/>
    <w:basedOn w:val="Norml"/>
    <w:link w:val="SzerzChar"/>
    <w:qFormat/>
    <w:rsid w:val="002B48DC"/>
    <w:pPr>
      <w:spacing w:before="240" w:after="0" w:line="240" w:lineRule="auto"/>
      <w:jc w:val="both"/>
    </w:pPr>
    <w:rPr>
      <w:rFonts w:ascii="Cambria" w:eastAsia="Cambria" w:hAnsi="Cambria" w:cs="Cambria"/>
      <w:b/>
      <w:i/>
      <w:color w:val="000000"/>
      <w:lang w:eastAsia="hu-HU"/>
    </w:rPr>
  </w:style>
  <w:style w:type="character" w:customStyle="1" w:styleId="SzerzChar">
    <w:name w:val="Szerző Char"/>
    <w:basedOn w:val="Bekezdsalapbettpusa"/>
    <w:link w:val="Szerz"/>
    <w:rsid w:val="002B48DC"/>
    <w:rPr>
      <w:rFonts w:ascii="Cambria" w:eastAsia="Cambria" w:hAnsi="Cambria" w:cs="Cambria"/>
      <w:b/>
      <w:i/>
      <w:color w:val="000000"/>
      <w:lang w:eastAsia="hu-HU"/>
    </w:rPr>
  </w:style>
  <w:style w:type="paragraph" w:customStyle="1" w:styleId="Szerzrlinf">
    <w:name w:val="Szerzőről infó"/>
    <w:basedOn w:val="Norml"/>
    <w:link w:val="SzerzrlinfChar"/>
    <w:qFormat/>
    <w:rsid w:val="002B48DC"/>
    <w:pPr>
      <w:spacing w:after="0" w:line="240" w:lineRule="auto"/>
    </w:pPr>
    <w:rPr>
      <w:rFonts w:ascii="Cambria" w:eastAsia="Cambria" w:hAnsi="Cambria" w:cs="Cambria"/>
      <w:color w:val="000000"/>
      <w:sz w:val="18"/>
      <w:szCs w:val="18"/>
      <w:lang w:eastAsia="hu-HU"/>
    </w:rPr>
  </w:style>
  <w:style w:type="character" w:customStyle="1" w:styleId="SzerzrlinfChar">
    <w:name w:val="Szerzőről infó Char"/>
    <w:basedOn w:val="Bekezdsalapbettpusa"/>
    <w:link w:val="Szerzrlinf"/>
    <w:rsid w:val="002B48DC"/>
    <w:rPr>
      <w:rFonts w:ascii="Cambria" w:eastAsia="Cambria" w:hAnsi="Cambria" w:cs="Cambria"/>
      <w:color w:val="000000"/>
      <w:sz w:val="18"/>
      <w:szCs w:val="18"/>
      <w:lang w:eastAsia="hu-HU"/>
    </w:rPr>
  </w:style>
  <w:style w:type="paragraph" w:customStyle="1" w:styleId="Absztrakttext">
    <w:name w:val="Absztrakt text"/>
    <w:basedOn w:val="Norml"/>
    <w:link w:val="AbsztrakttextChar"/>
    <w:autoRedefine/>
    <w:qFormat/>
    <w:rsid w:val="00750231"/>
    <w:pPr>
      <w:spacing w:after="210" w:line="210" w:lineRule="atLeast"/>
      <w:jc w:val="both"/>
    </w:pPr>
    <w:rPr>
      <w:rFonts w:ascii="Cambria" w:eastAsia="Cambria" w:hAnsi="Cambria" w:cs="Cambria"/>
      <w:color w:val="000000"/>
      <w:shd w:val="clear" w:color="auto" w:fill="FFFFFF"/>
      <w:lang w:eastAsia="hu-HU"/>
    </w:rPr>
  </w:style>
  <w:style w:type="character" w:customStyle="1" w:styleId="AbsztrakttextChar">
    <w:name w:val="Absztrakt text Char"/>
    <w:basedOn w:val="Bekezdsalapbettpusa"/>
    <w:link w:val="Absztrakttext"/>
    <w:rsid w:val="00750231"/>
    <w:rPr>
      <w:rFonts w:ascii="Cambria" w:eastAsia="Cambria" w:hAnsi="Cambria" w:cs="Cambria"/>
      <w:color w:val="000000"/>
      <w:lang w:eastAsia="hu-HU"/>
    </w:rPr>
  </w:style>
  <w:style w:type="paragraph" w:customStyle="1" w:styleId="Keywords">
    <w:name w:val="Keywords"/>
    <w:basedOn w:val="Norml"/>
    <w:link w:val="KeywordsChar"/>
    <w:autoRedefine/>
    <w:qFormat/>
    <w:rsid w:val="002B48DC"/>
    <w:pPr>
      <w:spacing w:before="240" w:after="240" w:line="276" w:lineRule="auto"/>
      <w:jc w:val="both"/>
    </w:pPr>
    <w:rPr>
      <w:rFonts w:ascii="Cambria" w:eastAsia="Cambria" w:hAnsi="Cambria" w:cs="Cambria"/>
      <w:b/>
      <w:bCs/>
      <w:color w:val="000000"/>
      <w:spacing w:val="-3"/>
      <w:szCs w:val="24"/>
      <w:lang w:val="en-GB" w:eastAsia="hu-HU"/>
    </w:rPr>
  </w:style>
  <w:style w:type="character" w:customStyle="1" w:styleId="KeywordsChar">
    <w:name w:val="Keywords Char"/>
    <w:basedOn w:val="Bekezdsalapbettpusa"/>
    <w:link w:val="Keywords"/>
    <w:rsid w:val="002B48DC"/>
    <w:rPr>
      <w:rFonts w:ascii="Cambria" w:eastAsia="Cambria" w:hAnsi="Cambria" w:cs="Cambria"/>
      <w:b/>
      <w:bCs/>
      <w:color w:val="000000"/>
      <w:spacing w:val="-3"/>
      <w:szCs w:val="24"/>
      <w:lang w:val="en-GB" w:eastAsia="hu-HU"/>
    </w:rPr>
  </w:style>
  <w:style w:type="paragraph" w:customStyle="1" w:styleId="Text">
    <w:name w:val="Text"/>
    <w:basedOn w:val="Norml"/>
    <w:link w:val="TextChar"/>
    <w:qFormat/>
    <w:rsid w:val="002B48DC"/>
    <w:pPr>
      <w:spacing w:before="240" w:after="240" w:line="276" w:lineRule="auto"/>
      <w:jc w:val="both"/>
    </w:pPr>
    <w:rPr>
      <w:rFonts w:ascii="Cambria" w:eastAsia="Cambria" w:hAnsi="Cambria" w:cs="Cambria"/>
      <w:color w:val="000000"/>
      <w:sz w:val="24"/>
      <w:szCs w:val="24"/>
      <w:lang w:eastAsia="hu-HU"/>
    </w:rPr>
  </w:style>
  <w:style w:type="character" w:customStyle="1" w:styleId="TextChar">
    <w:name w:val="Text Char"/>
    <w:basedOn w:val="Bekezdsalapbettpusa"/>
    <w:link w:val="Text"/>
    <w:rsid w:val="002B48DC"/>
    <w:rPr>
      <w:rFonts w:ascii="Cambria" w:eastAsia="Cambria" w:hAnsi="Cambria" w:cs="Cambria"/>
      <w:color w:val="000000"/>
      <w:sz w:val="24"/>
      <w:szCs w:val="24"/>
      <w:lang w:eastAsia="hu-HU"/>
    </w:rPr>
  </w:style>
  <w:style w:type="paragraph" w:customStyle="1" w:styleId="Absztraktcm">
    <w:name w:val="Absztrakt cím"/>
    <w:basedOn w:val="Sectiontitle"/>
    <w:link w:val="AbsztraktcmChar"/>
    <w:autoRedefine/>
    <w:qFormat/>
    <w:rsid w:val="002B48DC"/>
    <w:pPr>
      <w:spacing w:before="600" w:line="240" w:lineRule="auto"/>
    </w:pPr>
    <w:rPr>
      <w:rFonts w:eastAsia="Cambria" w:cs="Cambria"/>
      <w:color w:val="000000"/>
      <w:szCs w:val="22"/>
      <w:lang w:val="hu-HU" w:eastAsia="hu-HU"/>
    </w:rPr>
  </w:style>
  <w:style w:type="character" w:customStyle="1" w:styleId="AbsztraktcmChar">
    <w:name w:val="Absztrakt cím Char"/>
    <w:basedOn w:val="SectiontitleChar"/>
    <w:link w:val="Absztraktcm"/>
    <w:rsid w:val="002B48DC"/>
    <w:rPr>
      <w:rFonts w:ascii="Cambria" w:eastAsia="Cambria" w:hAnsi="Cambria" w:cs="Cambria"/>
      <w:b/>
      <w:color w:val="000000"/>
      <w:sz w:val="24"/>
      <w:szCs w:val="26"/>
      <w:lang w:val="en-GB" w:eastAsia="hu-HU"/>
    </w:rPr>
  </w:style>
  <w:style w:type="paragraph" w:customStyle="1" w:styleId="Tblzat-kpjegyzkcm">
    <w:name w:val="Táblázat-képjegyzék cím"/>
    <w:basedOn w:val="Norml"/>
    <w:link w:val="Tblzat-kpjegyzkcmChar"/>
    <w:qFormat/>
    <w:rsid w:val="002B48DC"/>
    <w:pPr>
      <w:spacing w:before="200" w:after="200" w:line="240" w:lineRule="auto"/>
    </w:pPr>
    <w:rPr>
      <w:rFonts w:eastAsia="Calibri" w:cs="Calibri"/>
      <w:i/>
      <w:color w:val="000000"/>
      <w:sz w:val="18"/>
      <w:szCs w:val="18"/>
      <w:lang w:eastAsia="hu-HU"/>
    </w:rPr>
  </w:style>
  <w:style w:type="character" w:customStyle="1" w:styleId="Tblzat-kpjegyzkcmChar">
    <w:name w:val="Táblázat-képjegyzék cím Char"/>
    <w:basedOn w:val="Bekezdsalapbettpusa"/>
    <w:link w:val="Tblzat-kpjegyzkcm"/>
    <w:rsid w:val="002B48DC"/>
    <w:rPr>
      <w:rFonts w:ascii="Calibri" w:eastAsia="Calibri" w:hAnsi="Calibri" w:cs="Calibri"/>
      <w:i/>
      <w:color w:val="000000"/>
      <w:sz w:val="18"/>
      <w:szCs w:val="18"/>
      <w:lang w:eastAsia="hu-HU"/>
    </w:rPr>
  </w:style>
  <w:style w:type="paragraph" w:customStyle="1" w:styleId="Lbjegyzet1">
    <w:name w:val="Lábjegyzet1"/>
    <w:basedOn w:val="Norml"/>
    <w:link w:val="Lbjegyzet1Char"/>
    <w:autoRedefine/>
    <w:qFormat/>
    <w:rsid w:val="002B48DC"/>
    <w:pPr>
      <w:autoSpaceDE w:val="0"/>
      <w:autoSpaceDN w:val="0"/>
      <w:adjustRightInd w:val="0"/>
      <w:spacing w:before="120" w:after="120" w:line="276" w:lineRule="auto"/>
      <w:jc w:val="both"/>
    </w:pPr>
    <w:rPr>
      <w:rFonts w:ascii="Cambria" w:eastAsia="Malgun Gothic" w:hAnsi="Cambria" w:cs="Arial"/>
      <w:sz w:val="20"/>
      <w:szCs w:val="20"/>
      <w:lang w:eastAsia="hu-HU"/>
    </w:rPr>
  </w:style>
  <w:style w:type="character" w:customStyle="1" w:styleId="Lbjegyzet1Char">
    <w:name w:val="Lábjegyzet1 Char"/>
    <w:basedOn w:val="Bekezdsalapbettpusa"/>
    <w:link w:val="Lbjegyzet1"/>
    <w:rsid w:val="002B48DC"/>
    <w:rPr>
      <w:rFonts w:ascii="Cambria" w:eastAsia="Malgun Gothic" w:hAnsi="Cambria" w:cs="Arial"/>
      <w:sz w:val="20"/>
      <w:szCs w:val="20"/>
      <w:lang w:eastAsia="hu-HU"/>
    </w:rPr>
  </w:style>
  <w:style w:type="paragraph" w:customStyle="1" w:styleId="Introduction">
    <w:name w:val="Introduction"/>
    <w:basedOn w:val="Sectiontitle"/>
    <w:link w:val="IntroductionChar"/>
    <w:qFormat/>
    <w:rsid w:val="002B48DC"/>
    <w:pPr>
      <w:spacing w:before="360" w:line="240" w:lineRule="auto"/>
      <w:jc w:val="left"/>
    </w:pPr>
    <w:rPr>
      <w:rFonts w:eastAsia="Cambria" w:cs="Cambria"/>
      <w:color w:val="000000"/>
      <w:szCs w:val="22"/>
      <w:lang w:val="hu-HU" w:eastAsia="hu-HU"/>
    </w:rPr>
  </w:style>
  <w:style w:type="character" w:customStyle="1" w:styleId="IntroductionChar">
    <w:name w:val="Introduction Char"/>
    <w:basedOn w:val="SectiontitleChar"/>
    <w:link w:val="Introduction"/>
    <w:rsid w:val="002B48DC"/>
    <w:rPr>
      <w:rFonts w:ascii="Cambria" w:eastAsia="Cambria" w:hAnsi="Cambria" w:cs="Cambria"/>
      <w:b/>
      <w:color w:val="000000"/>
      <w:sz w:val="24"/>
      <w:szCs w:val="26"/>
      <w:lang w:val="en-GB" w:eastAsia="hu-HU"/>
    </w:rPr>
  </w:style>
  <w:style w:type="paragraph" w:customStyle="1" w:styleId="Referenciaszveg">
    <w:name w:val="Referenciaszöveg"/>
    <w:basedOn w:val="Norml"/>
    <w:link w:val="ReferenciaszvegChar"/>
    <w:autoRedefine/>
    <w:qFormat/>
    <w:rsid w:val="002B48DC"/>
    <w:pPr>
      <w:autoSpaceDE w:val="0"/>
      <w:autoSpaceDN w:val="0"/>
      <w:adjustRightInd w:val="0"/>
      <w:spacing w:before="120" w:after="120" w:line="276" w:lineRule="auto"/>
      <w:ind w:left="567" w:hanging="567"/>
      <w:jc w:val="both"/>
    </w:pPr>
    <w:rPr>
      <w:rFonts w:ascii="Cambria" w:eastAsia="Arial" w:hAnsi="Cambria" w:cs="Arial"/>
      <w:color w:val="000000"/>
      <w:sz w:val="20"/>
      <w:szCs w:val="20"/>
      <w:lang w:eastAsia="hu-HU"/>
    </w:rPr>
  </w:style>
  <w:style w:type="character" w:customStyle="1" w:styleId="ReferenciaszvegChar">
    <w:name w:val="Referenciaszöveg Char"/>
    <w:basedOn w:val="Bekezdsalapbettpusa"/>
    <w:link w:val="Referenciaszveg"/>
    <w:rsid w:val="002B48DC"/>
    <w:rPr>
      <w:rFonts w:ascii="Cambria" w:eastAsia="Arial" w:hAnsi="Cambria" w:cs="Arial"/>
      <w:color w:val="000000"/>
      <w:sz w:val="20"/>
      <w:szCs w:val="20"/>
      <w:lang w:eastAsia="hu-HU"/>
    </w:rPr>
  </w:style>
  <w:style w:type="paragraph" w:customStyle="1" w:styleId="Sectiontitle1">
    <w:name w:val="Section title1"/>
    <w:basedOn w:val="Norml"/>
    <w:link w:val="Sectiontitle1Char"/>
    <w:qFormat/>
    <w:rsid w:val="002B48DC"/>
    <w:pPr>
      <w:spacing w:before="240" w:after="240" w:line="240" w:lineRule="auto"/>
      <w:jc w:val="both"/>
    </w:pPr>
    <w:rPr>
      <w:rFonts w:ascii="Cambria" w:eastAsia="Cambria" w:hAnsi="Cambria" w:cs="Cambria"/>
      <w:b/>
      <w:i/>
      <w:color w:val="000000"/>
      <w:sz w:val="24"/>
      <w:szCs w:val="24"/>
      <w:lang w:eastAsia="hu-HU"/>
    </w:rPr>
  </w:style>
  <w:style w:type="character" w:customStyle="1" w:styleId="Sectiontitle1Char">
    <w:name w:val="Section title1 Char"/>
    <w:basedOn w:val="Bekezdsalapbettpusa"/>
    <w:link w:val="Sectiontitle1"/>
    <w:rsid w:val="002B48DC"/>
    <w:rPr>
      <w:rFonts w:ascii="Cambria" w:eastAsia="Cambria" w:hAnsi="Cambria" w:cs="Cambria"/>
      <w:b/>
      <w:i/>
      <w:color w:val="000000"/>
      <w:sz w:val="24"/>
      <w:szCs w:val="24"/>
      <w:lang w:eastAsia="hu-HU"/>
    </w:rPr>
  </w:style>
  <w:style w:type="paragraph" w:customStyle="1" w:styleId="Tematika">
    <w:name w:val="Tematika"/>
    <w:basedOn w:val="Norml"/>
    <w:link w:val="TematikaChar"/>
    <w:qFormat/>
    <w:rsid w:val="002B48DC"/>
    <w:pPr>
      <w:spacing w:after="0" w:line="240" w:lineRule="auto"/>
    </w:pPr>
    <w:rPr>
      <w:rFonts w:ascii="Cambria" w:eastAsia="SimSun" w:hAnsi="Cambria"/>
      <w:noProof/>
      <w:szCs w:val="24"/>
      <w:lang w:val="en-GB" w:eastAsia="zh-CN"/>
    </w:rPr>
  </w:style>
  <w:style w:type="character" w:customStyle="1" w:styleId="TematikaChar">
    <w:name w:val="Tematika Char"/>
    <w:link w:val="Tematika"/>
    <w:rsid w:val="002B48DC"/>
    <w:rPr>
      <w:rFonts w:ascii="Cambria" w:eastAsia="SimSun" w:hAnsi="Cambria" w:cs="Times New Roman"/>
      <w:noProof/>
      <w:szCs w:val="24"/>
      <w:lang w:val="en-GB" w:eastAsia="zh-CN"/>
    </w:rPr>
  </w:style>
  <w:style w:type="paragraph" w:customStyle="1" w:styleId="TitleHERJ">
    <w:name w:val="Title (HERJ)"/>
    <w:basedOn w:val="Norml"/>
    <w:link w:val="TitleHERJChar"/>
    <w:qFormat/>
    <w:rsid w:val="002B48DC"/>
    <w:pPr>
      <w:tabs>
        <w:tab w:val="left" w:pos="5387"/>
      </w:tabs>
      <w:spacing w:before="480" w:after="720" w:line="240" w:lineRule="auto"/>
      <w:ind w:right="3827"/>
      <w:jc w:val="both"/>
    </w:pPr>
    <w:rPr>
      <w:rFonts w:ascii="Cambria" w:eastAsia="SimSun" w:hAnsi="Cambria"/>
      <w:b/>
      <w:sz w:val="24"/>
      <w:szCs w:val="32"/>
      <w:lang w:val="en-GB" w:eastAsia="zh-CN"/>
    </w:rPr>
  </w:style>
  <w:style w:type="character" w:customStyle="1" w:styleId="TitleHERJChar">
    <w:name w:val="Title (HERJ) Char"/>
    <w:link w:val="TitleHERJ"/>
    <w:rsid w:val="002B48DC"/>
    <w:rPr>
      <w:rFonts w:ascii="Cambria" w:eastAsia="SimSun" w:hAnsi="Cambria" w:cs="Times New Roman"/>
      <w:b/>
      <w:sz w:val="24"/>
      <w:szCs w:val="32"/>
      <w:lang w:val="en-GB" w:eastAsia="zh-CN"/>
    </w:rPr>
  </w:style>
  <w:style w:type="paragraph" w:customStyle="1" w:styleId="Author">
    <w:name w:val="Author"/>
    <w:basedOn w:val="Norml"/>
    <w:link w:val="AuthorChar"/>
    <w:qFormat/>
    <w:rsid w:val="002B48DC"/>
    <w:pPr>
      <w:spacing w:after="0" w:line="240" w:lineRule="auto"/>
      <w:jc w:val="both"/>
    </w:pPr>
    <w:rPr>
      <w:rFonts w:ascii="Cambria" w:eastAsia="SimSun" w:hAnsi="Cambria"/>
      <w:b/>
      <w:i/>
      <w:sz w:val="24"/>
      <w:szCs w:val="28"/>
      <w:lang w:val="en-GB" w:eastAsia="zh-CN"/>
    </w:rPr>
  </w:style>
  <w:style w:type="character" w:customStyle="1" w:styleId="AuthorChar">
    <w:name w:val="Author Char"/>
    <w:link w:val="Author"/>
    <w:rsid w:val="002B48DC"/>
    <w:rPr>
      <w:rFonts w:ascii="Cambria" w:eastAsia="SimSun" w:hAnsi="Cambria" w:cs="Times New Roman"/>
      <w:b/>
      <w:i/>
      <w:sz w:val="24"/>
      <w:szCs w:val="28"/>
      <w:lang w:val="en-GB" w:eastAsia="zh-CN"/>
    </w:rPr>
  </w:style>
  <w:style w:type="paragraph" w:customStyle="1" w:styleId="Affiliation">
    <w:name w:val="Affiliation"/>
    <w:basedOn w:val="Norml"/>
    <w:link w:val="AffiliationChar"/>
    <w:qFormat/>
    <w:rsid w:val="002B48DC"/>
    <w:pPr>
      <w:spacing w:after="0" w:line="240" w:lineRule="auto"/>
    </w:pPr>
    <w:rPr>
      <w:rFonts w:ascii="Cambria" w:eastAsia="SimSun" w:hAnsi="Cambria"/>
      <w:sz w:val="18"/>
      <w:szCs w:val="24"/>
      <w:lang w:val="en-GB" w:eastAsia="zh-CN"/>
    </w:rPr>
  </w:style>
  <w:style w:type="character" w:customStyle="1" w:styleId="AffiliationChar">
    <w:name w:val="Affiliation Char"/>
    <w:link w:val="Affiliation"/>
    <w:rsid w:val="002B48DC"/>
    <w:rPr>
      <w:rFonts w:ascii="Cambria" w:eastAsia="SimSun" w:hAnsi="Cambria" w:cs="Times New Roman"/>
      <w:sz w:val="18"/>
      <w:szCs w:val="24"/>
      <w:lang w:val="en-GB" w:eastAsia="zh-CN"/>
    </w:rPr>
  </w:style>
  <w:style w:type="paragraph" w:customStyle="1" w:styleId="Abstract">
    <w:name w:val="Abstract"/>
    <w:basedOn w:val="Norml"/>
    <w:link w:val="AbstractChar"/>
    <w:qFormat/>
    <w:rsid w:val="002B48DC"/>
    <w:pPr>
      <w:spacing w:before="960" w:after="120" w:line="240" w:lineRule="auto"/>
    </w:pPr>
    <w:rPr>
      <w:rFonts w:ascii="Cambria" w:eastAsia="SimSun" w:hAnsi="Cambria"/>
      <w:b/>
      <w:szCs w:val="26"/>
      <w:lang w:val="en-GB" w:eastAsia="zh-CN"/>
    </w:rPr>
  </w:style>
  <w:style w:type="character" w:customStyle="1" w:styleId="AbstractChar">
    <w:name w:val="Abstract Char"/>
    <w:link w:val="Abstract"/>
    <w:rsid w:val="002B48DC"/>
    <w:rPr>
      <w:rFonts w:ascii="Cambria" w:eastAsia="SimSun" w:hAnsi="Cambria" w:cs="Times New Roman"/>
      <w:b/>
      <w:szCs w:val="26"/>
      <w:lang w:val="en-GB" w:eastAsia="zh-CN"/>
    </w:rPr>
  </w:style>
  <w:style w:type="paragraph" w:customStyle="1" w:styleId="Sectiontitle">
    <w:name w:val="Section title"/>
    <w:basedOn w:val="Norml"/>
    <w:link w:val="SectiontitleChar"/>
    <w:qFormat/>
    <w:rsid w:val="002B48DC"/>
    <w:pPr>
      <w:spacing w:before="240" w:after="240" w:line="276" w:lineRule="auto"/>
      <w:jc w:val="both"/>
    </w:pPr>
    <w:rPr>
      <w:rFonts w:ascii="Cambria" w:eastAsia="SimSun" w:hAnsi="Cambria"/>
      <w:b/>
      <w:sz w:val="24"/>
      <w:szCs w:val="26"/>
      <w:lang w:val="en-GB" w:eastAsia="zh-CN"/>
    </w:rPr>
  </w:style>
  <w:style w:type="character" w:customStyle="1" w:styleId="SectiontitleChar">
    <w:name w:val="Section title Char"/>
    <w:link w:val="Sectiontitle"/>
    <w:rsid w:val="002B48DC"/>
    <w:rPr>
      <w:rFonts w:ascii="Cambria" w:eastAsia="SimSun" w:hAnsi="Cambria" w:cs="Times New Roman"/>
      <w:b/>
      <w:sz w:val="24"/>
      <w:szCs w:val="26"/>
      <w:lang w:val="en-GB" w:eastAsia="zh-CN"/>
    </w:rPr>
  </w:style>
  <w:style w:type="paragraph" w:customStyle="1" w:styleId="Abstracttext">
    <w:name w:val="Abstract text"/>
    <w:basedOn w:val="NormlWeb"/>
    <w:link w:val="AbstracttextChar"/>
    <w:qFormat/>
    <w:rsid w:val="002B48DC"/>
    <w:pPr>
      <w:spacing w:after="210" w:line="210" w:lineRule="atLeast"/>
      <w:jc w:val="both"/>
    </w:pPr>
    <w:rPr>
      <w:rFonts w:ascii="Cambria" w:eastAsia="Times New Roman" w:hAnsi="Cambria" w:cs="Arial"/>
      <w:color w:val="000000"/>
      <w:sz w:val="22"/>
      <w:szCs w:val="22"/>
      <w:lang w:val="en-US"/>
    </w:rPr>
  </w:style>
  <w:style w:type="character" w:customStyle="1" w:styleId="AbstracttextChar">
    <w:name w:val="Abstract text Char"/>
    <w:link w:val="Abstracttext"/>
    <w:rsid w:val="002B48DC"/>
    <w:rPr>
      <w:rFonts w:ascii="Cambria" w:eastAsia="Times New Roman" w:hAnsi="Cambria" w:cs="Arial"/>
      <w:color w:val="000000"/>
      <w:lang w:val="en-US"/>
    </w:rPr>
  </w:style>
  <w:style w:type="paragraph" w:styleId="NormlWeb">
    <w:name w:val="Normal (Web)"/>
    <w:basedOn w:val="Norml"/>
    <w:uiPriority w:val="99"/>
    <w:semiHidden/>
    <w:unhideWhenUsed/>
    <w:rsid w:val="002B48DC"/>
    <w:rPr>
      <w:rFonts w:ascii="Times New Roman" w:hAnsi="Times New Roman"/>
      <w:sz w:val="24"/>
      <w:szCs w:val="24"/>
    </w:rPr>
  </w:style>
  <w:style w:type="paragraph" w:customStyle="1" w:styleId="Szveg">
    <w:name w:val="Szöveg"/>
    <w:basedOn w:val="Norml"/>
    <w:link w:val="SzvegChar"/>
    <w:qFormat/>
    <w:rsid w:val="002B48DC"/>
    <w:pPr>
      <w:spacing w:before="240" w:after="240" w:line="276" w:lineRule="auto"/>
      <w:jc w:val="both"/>
    </w:pPr>
    <w:rPr>
      <w:rFonts w:ascii="Cambria" w:eastAsia="SimSun" w:hAnsi="Cambria"/>
      <w:sz w:val="24"/>
      <w:szCs w:val="26"/>
      <w:lang w:val="en-GB" w:eastAsia="zh-CN"/>
    </w:rPr>
  </w:style>
  <w:style w:type="character" w:customStyle="1" w:styleId="SzvegChar">
    <w:name w:val="Szöveg Char"/>
    <w:link w:val="Szveg"/>
    <w:rsid w:val="002B48DC"/>
    <w:rPr>
      <w:rFonts w:ascii="Cambria" w:eastAsia="SimSun" w:hAnsi="Cambria" w:cs="Times New Roman"/>
      <w:sz w:val="24"/>
      <w:szCs w:val="26"/>
      <w:lang w:val="en-GB" w:eastAsia="zh-CN"/>
    </w:rPr>
  </w:style>
  <w:style w:type="paragraph" w:customStyle="1" w:styleId="Fejezetcm">
    <w:name w:val="Fejezetcím"/>
    <w:basedOn w:val="Norml"/>
    <w:link w:val="FejezetcmChar"/>
    <w:qFormat/>
    <w:rsid w:val="002B48DC"/>
    <w:pPr>
      <w:spacing w:before="240" w:after="240" w:line="276" w:lineRule="auto"/>
      <w:jc w:val="both"/>
    </w:pPr>
    <w:rPr>
      <w:rFonts w:ascii="Cambria" w:eastAsia="SimSun" w:hAnsi="Cambria"/>
      <w:b/>
      <w:sz w:val="24"/>
      <w:szCs w:val="26"/>
      <w:lang w:val="en-GB" w:eastAsia="zh-CN"/>
    </w:rPr>
  </w:style>
  <w:style w:type="character" w:customStyle="1" w:styleId="FejezetcmChar">
    <w:name w:val="Fejezetcím Char"/>
    <w:link w:val="Fejezetcm"/>
    <w:rsid w:val="002B48DC"/>
    <w:rPr>
      <w:rFonts w:ascii="Cambria" w:eastAsia="SimSun" w:hAnsi="Cambria" w:cs="Times New Roman"/>
      <w:b/>
      <w:sz w:val="24"/>
      <w:szCs w:val="26"/>
      <w:lang w:val="en-GB" w:eastAsia="zh-CN"/>
    </w:rPr>
  </w:style>
  <w:style w:type="paragraph" w:customStyle="1" w:styleId="FelsorolsHERJ">
    <w:name w:val="Felsorolás_HERJ"/>
    <w:basedOn w:val="Text"/>
    <w:link w:val="FelsorolsHERJChar"/>
    <w:qFormat/>
    <w:rsid w:val="002B48DC"/>
    <w:pPr>
      <w:numPr>
        <w:numId w:val="1"/>
      </w:numPr>
      <w:spacing w:before="0" w:after="0"/>
    </w:pPr>
  </w:style>
  <w:style w:type="character" w:customStyle="1" w:styleId="FelsorolsHERJChar">
    <w:name w:val="Felsorolás_HERJ Char"/>
    <w:basedOn w:val="TextChar"/>
    <w:link w:val="FelsorolsHERJ"/>
    <w:rsid w:val="002B48DC"/>
    <w:rPr>
      <w:rFonts w:ascii="Cambria" w:eastAsia="Cambria" w:hAnsi="Cambria" w:cs="Cambria"/>
      <w:color w:val="000000"/>
      <w:sz w:val="24"/>
      <w:szCs w:val="24"/>
      <w:lang w:eastAsia="hu-HU"/>
    </w:rPr>
  </w:style>
  <w:style w:type="paragraph" w:customStyle="1" w:styleId="Cm1">
    <w:name w:val="Cím1"/>
    <w:basedOn w:val="Norml"/>
    <w:link w:val="titleChar"/>
    <w:qFormat/>
    <w:rsid w:val="002B48DC"/>
    <w:pPr>
      <w:tabs>
        <w:tab w:val="left" w:pos="5387"/>
      </w:tabs>
      <w:spacing w:before="480" w:after="720" w:line="240" w:lineRule="auto"/>
      <w:ind w:right="3827"/>
      <w:jc w:val="both"/>
    </w:pPr>
    <w:rPr>
      <w:rFonts w:ascii="Cambria" w:eastAsia="Times New Roman" w:hAnsi="Cambria" w:cs="Arial"/>
      <w:b/>
      <w:bCs/>
      <w:iCs/>
      <w:color w:val="000000"/>
      <w:sz w:val="24"/>
      <w:szCs w:val="24"/>
      <w:lang w:val="en-GB" w:eastAsia="hu-HU"/>
    </w:rPr>
  </w:style>
  <w:style w:type="character" w:customStyle="1" w:styleId="titleChar">
    <w:name w:val="title Char"/>
    <w:link w:val="Cm1"/>
    <w:rsid w:val="002B48DC"/>
    <w:rPr>
      <w:rFonts w:ascii="Cambria" w:eastAsia="Times New Roman" w:hAnsi="Cambria" w:cs="Arial"/>
      <w:b/>
      <w:bCs/>
      <w:iCs/>
      <w:color w:val="000000"/>
      <w:sz w:val="24"/>
      <w:szCs w:val="24"/>
      <w:lang w:val="en-GB" w:eastAsia="hu-HU"/>
    </w:rPr>
  </w:style>
  <w:style w:type="paragraph" w:customStyle="1" w:styleId="References">
    <w:name w:val="References"/>
    <w:basedOn w:val="Norml"/>
    <w:link w:val="ReferencesChar"/>
    <w:qFormat/>
    <w:rsid w:val="002B48DC"/>
    <w:pPr>
      <w:autoSpaceDE w:val="0"/>
      <w:autoSpaceDN w:val="0"/>
      <w:adjustRightInd w:val="0"/>
      <w:spacing w:before="120" w:after="120" w:line="240" w:lineRule="auto"/>
      <w:ind w:left="567" w:hanging="567"/>
      <w:jc w:val="both"/>
    </w:pPr>
    <w:rPr>
      <w:rFonts w:ascii="Cambria" w:eastAsia="SimSun" w:hAnsi="Cambria" w:cs="Arial"/>
      <w:sz w:val="20"/>
      <w:szCs w:val="20"/>
      <w:lang w:val="en-GB" w:eastAsia="zh-CN"/>
    </w:rPr>
  </w:style>
  <w:style w:type="character" w:customStyle="1" w:styleId="ReferencesChar">
    <w:name w:val="References Char"/>
    <w:link w:val="References"/>
    <w:rsid w:val="002B48DC"/>
    <w:rPr>
      <w:rFonts w:ascii="Cambria" w:eastAsia="SimSun" w:hAnsi="Cambria" w:cs="Arial"/>
      <w:sz w:val="20"/>
      <w:szCs w:val="20"/>
      <w:lang w:val="en-GB" w:eastAsia="zh-CN"/>
    </w:rPr>
  </w:style>
  <w:style w:type="paragraph" w:customStyle="1" w:styleId="Sectiontitle2">
    <w:name w:val="Section title2"/>
    <w:basedOn w:val="Norml"/>
    <w:link w:val="Sectiontitle2Char"/>
    <w:qFormat/>
    <w:rsid w:val="002B48DC"/>
    <w:pPr>
      <w:spacing w:before="240" w:after="240" w:line="240" w:lineRule="auto"/>
      <w:jc w:val="both"/>
    </w:pPr>
    <w:rPr>
      <w:rFonts w:ascii="Cambria" w:eastAsia="Times New Roman" w:hAnsi="Cambria" w:cs="Arial"/>
      <w:i/>
      <w:iCs/>
      <w:color w:val="000000"/>
      <w:sz w:val="24"/>
      <w:lang w:val="en-GB" w:eastAsia="hu-HU"/>
    </w:rPr>
  </w:style>
  <w:style w:type="character" w:customStyle="1" w:styleId="Sectiontitle2Char">
    <w:name w:val="Section title2 Char"/>
    <w:link w:val="Sectiontitle2"/>
    <w:rsid w:val="002B48DC"/>
    <w:rPr>
      <w:rFonts w:ascii="Cambria" w:eastAsia="Times New Roman" w:hAnsi="Cambria" w:cs="Arial"/>
      <w:i/>
      <w:iCs/>
      <w:color w:val="000000"/>
      <w:sz w:val="24"/>
      <w:lang w:val="en-GB" w:eastAsia="hu-HU"/>
    </w:rPr>
  </w:style>
  <w:style w:type="paragraph" w:customStyle="1" w:styleId="Sectiontitle4">
    <w:name w:val="Section title4"/>
    <w:basedOn w:val="Sectiontitle1"/>
    <w:link w:val="Sectiontitle4Char"/>
    <w:qFormat/>
    <w:rsid w:val="002B48DC"/>
    <w:rPr>
      <w:b w:val="0"/>
      <w:lang w:val="en-GB"/>
    </w:rPr>
  </w:style>
  <w:style w:type="character" w:customStyle="1" w:styleId="Sectiontitle4Char">
    <w:name w:val="Section title4 Char"/>
    <w:basedOn w:val="Sectiontitle1Char"/>
    <w:link w:val="Sectiontitle4"/>
    <w:rsid w:val="002B48DC"/>
    <w:rPr>
      <w:rFonts w:ascii="Cambria" w:eastAsia="Cambria" w:hAnsi="Cambria" w:cs="Cambria"/>
      <w:b w:val="0"/>
      <w:i/>
      <w:color w:val="000000"/>
      <w:sz w:val="24"/>
      <w:szCs w:val="24"/>
      <w:lang w:val="en-GB" w:eastAsia="hu-HU"/>
    </w:rPr>
  </w:style>
  <w:style w:type="paragraph" w:customStyle="1" w:styleId="Szneslista1jellszn1">
    <w:name w:val="Színes lista – 1. jelölőszín1"/>
    <w:basedOn w:val="Norml"/>
    <w:qFormat/>
    <w:rsid w:val="002B48DC"/>
    <w:pPr>
      <w:spacing w:after="0" w:line="240" w:lineRule="auto"/>
      <w:ind w:left="720"/>
      <w:contextualSpacing/>
    </w:pPr>
    <w:rPr>
      <w:rFonts w:eastAsia="MS Mincho"/>
      <w:lang w:val="en-US" w:eastAsia="zh-TW"/>
    </w:rPr>
  </w:style>
  <w:style w:type="paragraph" w:customStyle="1" w:styleId="Front">
    <w:name w:val="Front"/>
    <w:basedOn w:val="Norml"/>
    <w:link w:val="FrontChar"/>
    <w:qFormat/>
    <w:rsid w:val="002B48DC"/>
    <w:pPr>
      <w:spacing w:before="120" w:after="120" w:line="276" w:lineRule="auto"/>
      <w:jc w:val="both"/>
    </w:pPr>
    <w:rPr>
      <w:rFonts w:ascii="Cambria" w:hAnsi="Cambria"/>
      <w:sz w:val="24"/>
      <w:szCs w:val="24"/>
    </w:rPr>
  </w:style>
  <w:style w:type="character" w:customStyle="1" w:styleId="FrontChar">
    <w:name w:val="Front Char"/>
    <w:basedOn w:val="Bekezdsalapbettpusa"/>
    <w:link w:val="Front"/>
    <w:locked/>
    <w:rsid w:val="002B48DC"/>
    <w:rPr>
      <w:rFonts w:ascii="Cambria" w:hAnsi="Cambria" w:cs="Times New Roman"/>
      <w:sz w:val="24"/>
      <w:szCs w:val="24"/>
    </w:rPr>
  </w:style>
  <w:style w:type="paragraph" w:customStyle="1" w:styleId="Footnote">
    <w:name w:val="Footnote"/>
    <w:basedOn w:val="Norml"/>
    <w:link w:val="FootnoteChar"/>
    <w:autoRedefine/>
    <w:qFormat/>
    <w:rsid w:val="002B48DC"/>
    <w:pPr>
      <w:autoSpaceDE w:val="0"/>
      <w:autoSpaceDN w:val="0"/>
      <w:adjustRightInd w:val="0"/>
      <w:spacing w:before="120" w:after="120" w:line="276" w:lineRule="auto"/>
      <w:jc w:val="both"/>
    </w:pPr>
    <w:rPr>
      <w:rFonts w:ascii="Cambria" w:eastAsia="Arial" w:hAnsi="Cambria" w:cs="Arial"/>
      <w:color w:val="000000"/>
      <w:sz w:val="20"/>
      <w:szCs w:val="20"/>
      <w:lang w:eastAsia="hu-HU"/>
    </w:rPr>
  </w:style>
  <w:style w:type="character" w:customStyle="1" w:styleId="FootnoteChar">
    <w:name w:val="Footnote Char"/>
    <w:link w:val="Footnote"/>
    <w:rsid w:val="002B48DC"/>
    <w:rPr>
      <w:rFonts w:ascii="Cambria" w:eastAsia="Arial" w:hAnsi="Cambria" w:cs="Arial"/>
      <w:color w:val="000000"/>
      <w:sz w:val="20"/>
      <w:szCs w:val="20"/>
      <w:lang w:eastAsia="hu-HU"/>
    </w:rPr>
  </w:style>
  <w:style w:type="paragraph" w:customStyle="1" w:styleId="Cmsor51">
    <w:name w:val="Címsor 51"/>
    <w:basedOn w:val="Norml"/>
    <w:next w:val="Norml"/>
    <w:uiPriority w:val="9"/>
    <w:semiHidden/>
    <w:unhideWhenUsed/>
    <w:qFormat/>
    <w:rsid w:val="002B48DC"/>
    <w:pPr>
      <w:keepNext/>
      <w:keepLines/>
      <w:spacing w:before="200" w:after="0" w:line="480" w:lineRule="auto"/>
      <w:ind w:left="1008" w:hanging="1008"/>
      <w:jc w:val="both"/>
      <w:outlineLvl w:val="4"/>
    </w:pPr>
    <w:rPr>
      <w:rFonts w:ascii="Calibri Light" w:eastAsia="MS Gothic" w:hAnsi="Calibri Light"/>
      <w:color w:val="323E4F"/>
      <w:sz w:val="24"/>
      <w:lang w:val="en-US"/>
    </w:rPr>
  </w:style>
  <w:style w:type="paragraph" w:customStyle="1" w:styleId="Cmsor61">
    <w:name w:val="Címsor 61"/>
    <w:basedOn w:val="Norml"/>
    <w:next w:val="Norml"/>
    <w:uiPriority w:val="9"/>
    <w:semiHidden/>
    <w:unhideWhenUsed/>
    <w:qFormat/>
    <w:rsid w:val="002B48DC"/>
    <w:pPr>
      <w:keepNext/>
      <w:keepLines/>
      <w:spacing w:before="200" w:after="0" w:line="480" w:lineRule="auto"/>
      <w:ind w:left="1152" w:hanging="1152"/>
      <w:jc w:val="both"/>
      <w:outlineLvl w:val="5"/>
    </w:pPr>
    <w:rPr>
      <w:rFonts w:ascii="Calibri Light" w:eastAsia="MS Gothic" w:hAnsi="Calibri Light"/>
      <w:i/>
      <w:iCs/>
      <w:color w:val="323E4F"/>
      <w:sz w:val="24"/>
      <w:lang w:val="en-US"/>
    </w:rPr>
  </w:style>
  <w:style w:type="paragraph" w:customStyle="1" w:styleId="Cmsor71">
    <w:name w:val="Címsor 71"/>
    <w:basedOn w:val="Norml"/>
    <w:next w:val="Norml"/>
    <w:uiPriority w:val="9"/>
    <w:semiHidden/>
    <w:unhideWhenUsed/>
    <w:qFormat/>
    <w:rsid w:val="002B48DC"/>
    <w:pPr>
      <w:keepNext/>
      <w:keepLines/>
      <w:spacing w:before="200" w:after="0" w:line="480" w:lineRule="auto"/>
      <w:ind w:left="1296" w:hanging="1296"/>
      <w:jc w:val="both"/>
      <w:outlineLvl w:val="6"/>
    </w:pPr>
    <w:rPr>
      <w:rFonts w:ascii="Calibri Light" w:eastAsia="MS Gothic" w:hAnsi="Calibri Light"/>
      <w:i/>
      <w:iCs/>
      <w:color w:val="404040"/>
      <w:sz w:val="24"/>
      <w:lang w:val="en-US"/>
    </w:rPr>
  </w:style>
  <w:style w:type="paragraph" w:customStyle="1" w:styleId="Cmsor81">
    <w:name w:val="Címsor 81"/>
    <w:basedOn w:val="Norml"/>
    <w:next w:val="Norml"/>
    <w:uiPriority w:val="9"/>
    <w:semiHidden/>
    <w:unhideWhenUsed/>
    <w:qFormat/>
    <w:rsid w:val="002B48DC"/>
    <w:pPr>
      <w:keepNext/>
      <w:keepLines/>
      <w:spacing w:before="200" w:after="0" w:line="480" w:lineRule="auto"/>
      <w:ind w:left="1440" w:hanging="1440"/>
      <w:jc w:val="both"/>
      <w:outlineLvl w:val="7"/>
    </w:pPr>
    <w:rPr>
      <w:rFonts w:ascii="Calibri Light" w:eastAsia="MS Gothic" w:hAnsi="Calibri Light"/>
      <w:color w:val="404040"/>
      <w:sz w:val="20"/>
      <w:szCs w:val="20"/>
      <w:lang w:val="en-US"/>
    </w:rPr>
  </w:style>
  <w:style w:type="paragraph" w:customStyle="1" w:styleId="Cmsor91">
    <w:name w:val="Címsor 91"/>
    <w:basedOn w:val="Norml"/>
    <w:next w:val="Norml"/>
    <w:uiPriority w:val="9"/>
    <w:semiHidden/>
    <w:unhideWhenUsed/>
    <w:qFormat/>
    <w:rsid w:val="002B48DC"/>
    <w:pPr>
      <w:keepNext/>
      <w:keepLines/>
      <w:spacing w:before="200" w:after="0" w:line="480" w:lineRule="auto"/>
      <w:ind w:left="1584" w:hanging="1584"/>
      <w:jc w:val="both"/>
      <w:outlineLvl w:val="8"/>
    </w:pPr>
    <w:rPr>
      <w:rFonts w:ascii="Calibri Light" w:eastAsia="MS Gothic" w:hAnsi="Calibri Light"/>
      <w:i/>
      <w:iCs/>
      <w:color w:val="404040"/>
      <w:sz w:val="20"/>
      <w:szCs w:val="20"/>
      <w:lang w:val="en-US"/>
    </w:rPr>
  </w:style>
  <w:style w:type="paragraph" w:customStyle="1" w:styleId="Style1">
    <w:name w:val="Style1"/>
    <w:basedOn w:val="Cmsor1"/>
    <w:link w:val="Style1Char"/>
    <w:autoRedefine/>
    <w:qFormat/>
    <w:rsid w:val="002B48DC"/>
    <w:pPr>
      <w:pBdr>
        <w:bottom w:val="single" w:sz="4" w:space="1" w:color="595959"/>
      </w:pBdr>
      <w:spacing w:before="360" w:after="240" w:line="240" w:lineRule="auto"/>
    </w:pPr>
    <w:rPr>
      <w:rFonts w:ascii="Georgia" w:eastAsia="Times New Roman" w:hAnsi="Georgia" w:cs="Arial"/>
      <w:color w:val="000000"/>
      <w:sz w:val="28"/>
      <w:szCs w:val="28"/>
      <w:lang w:val="en-US" w:eastAsia="x-none"/>
    </w:rPr>
  </w:style>
  <w:style w:type="character" w:customStyle="1" w:styleId="Style1Char">
    <w:name w:val="Style1 Char"/>
    <w:basedOn w:val="Cmsor1Char"/>
    <w:link w:val="Style1"/>
    <w:rsid w:val="002B48DC"/>
    <w:rPr>
      <w:rFonts w:ascii="Georgia" w:eastAsia="Times New Roman" w:hAnsi="Georgia" w:cs="Arial"/>
      <w:color w:val="000000"/>
      <w:sz w:val="28"/>
      <w:szCs w:val="28"/>
      <w:lang w:val="en-US" w:eastAsia="x-none"/>
    </w:rPr>
  </w:style>
  <w:style w:type="character" w:customStyle="1" w:styleId="Cmsor1Char">
    <w:name w:val="Címsor 1 Char"/>
    <w:basedOn w:val="Bekezdsalapbettpusa"/>
    <w:link w:val="Cmsor1"/>
    <w:uiPriority w:val="99"/>
    <w:rsid w:val="002B48DC"/>
    <w:rPr>
      <w:rFonts w:asciiTheme="majorHAnsi" w:eastAsiaTheme="majorEastAsia" w:hAnsiTheme="majorHAnsi" w:cstheme="majorBidi"/>
      <w:color w:val="2E74B5" w:themeColor="accent1" w:themeShade="BF"/>
      <w:sz w:val="32"/>
      <w:szCs w:val="32"/>
    </w:rPr>
  </w:style>
  <w:style w:type="paragraph" w:customStyle="1" w:styleId="Style2">
    <w:name w:val="Style2"/>
    <w:basedOn w:val="Cmsor2"/>
    <w:link w:val="Style2Char"/>
    <w:qFormat/>
    <w:rsid w:val="002B48DC"/>
    <w:pPr>
      <w:keepLines/>
      <w:spacing w:before="360" w:after="240" w:line="240" w:lineRule="auto"/>
      <w:ind w:left="576" w:hanging="576"/>
      <w:jc w:val="both"/>
    </w:pPr>
    <w:rPr>
      <w:rFonts w:ascii="Calibri Light" w:eastAsia="MS Gothic" w:hAnsi="Calibri Light" w:cs="Times New Roman"/>
      <w:iCs w:val="0"/>
      <w:color w:val="000000"/>
      <w:sz w:val="28"/>
    </w:rPr>
  </w:style>
  <w:style w:type="character" w:customStyle="1" w:styleId="Style2Char">
    <w:name w:val="Style2 Char"/>
    <w:basedOn w:val="Cmsor2Char"/>
    <w:link w:val="Style2"/>
    <w:rsid w:val="002B48DC"/>
    <w:rPr>
      <w:rFonts w:ascii="Calibri Light" w:eastAsia="MS Gothic" w:hAnsi="Calibri Light" w:cs="Times New Roman"/>
      <w:b/>
      <w:bCs/>
      <w:iCs w:val="0"/>
      <w:color w:val="000000"/>
      <w:sz w:val="28"/>
      <w:szCs w:val="28"/>
      <w:lang w:val="en-US"/>
    </w:rPr>
  </w:style>
  <w:style w:type="character" w:customStyle="1" w:styleId="Cmsor2Char">
    <w:name w:val="Címsor 2 Char"/>
    <w:basedOn w:val="Bekezdsalapbettpusa"/>
    <w:link w:val="Cmsor2"/>
    <w:rsid w:val="002B48DC"/>
    <w:rPr>
      <w:rFonts w:ascii="Times New Roman" w:eastAsiaTheme="majorEastAsia" w:hAnsi="Times New Roman" w:cstheme="majorBidi"/>
      <w:b/>
      <w:bCs/>
      <w:iCs/>
      <w:sz w:val="24"/>
      <w:szCs w:val="28"/>
      <w:lang w:val="en-US"/>
    </w:rPr>
  </w:style>
  <w:style w:type="paragraph" w:customStyle="1" w:styleId="Heading">
    <w:name w:val="Heading"/>
    <w:basedOn w:val="Norml"/>
    <w:link w:val="HeadingChar"/>
    <w:qFormat/>
    <w:rsid w:val="002B48DC"/>
    <w:pPr>
      <w:tabs>
        <w:tab w:val="left" w:pos="5387"/>
      </w:tabs>
      <w:spacing w:after="720" w:line="240" w:lineRule="auto"/>
      <w:jc w:val="both"/>
    </w:pPr>
    <w:rPr>
      <w:rFonts w:ascii="Cambria" w:eastAsia="Times New Roman" w:hAnsi="Cambria" w:cs="Arial"/>
      <w:bCs/>
      <w:i/>
      <w:iCs/>
      <w:color w:val="000000"/>
      <w:lang w:val="en-GB" w:eastAsia="hu-HU"/>
    </w:rPr>
  </w:style>
  <w:style w:type="character" w:customStyle="1" w:styleId="HeadingChar">
    <w:name w:val="Heading Char"/>
    <w:basedOn w:val="Bekezdsalapbettpusa"/>
    <w:link w:val="Heading"/>
    <w:rsid w:val="002B48DC"/>
    <w:rPr>
      <w:rFonts w:ascii="Cambria" w:eastAsia="Times New Roman" w:hAnsi="Cambria" w:cs="Arial"/>
      <w:bCs/>
      <w:i/>
      <w:iCs/>
      <w:color w:val="000000"/>
      <w:lang w:val="en-GB" w:eastAsia="hu-HU"/>
    </w:rPr>
  </w:style>
  <w:style w:type="character" w:customStyle="1" w:styleId="Cmsor3Char">
    <w:name w:val="Címsor 3 Char"/>
    <w:basedOn w:val="Bekezdsalapbettpusa"/>
    <w:link w:val="Cmsor3"/>
    <w:uiPriority w:val="9"/>
    <w:rsid w:val="002B48DC"/>
    <w:rPr>
      <w:rFonts w:ascii="Georgia" w:eastAsia="Times New Roman" w:hAnsi="Georgia"/>
      <w:b/>
      <w:i/>
      <w:color w:val="000000"/>
      <w:sz w:val="24"/>
      <w:szCs w:val="24"/>
      <w:lang w:val="en-US" w:eastAsia="x-none"/>
    </w:rPr>
  </w:style>
  <w:style w:type="character" w:customStyle="1" w:styleId="Cmsor4Char">
    <w:name w:val="Címsor 4 Char"/>
    <w:basedOn w:val="Bekezdsalapbettpusa"/>
    <w:link w:val="Cmsor4"/>
    <w:uiPriority w:val="9"/>
    <w:rsid w:val="002B48DC"/>
    <w:rPr>
      <w:rFonts w:asciiTheme="majorHAnsi" w:eastAsiaTheme="majorEastAsia" w:hAnsiTheme="majorHAnsi" w:cstheme="majorBidi"/>
      <w:i/>
      <w:iCs/>
      <w:color w:val="2E74B5" w:themeColor="accent1" w:themeShade="BF"/>
      <w:lang w:val="en-US"/>
    </w:rPr>
  </w:style>
  <w:style w:type="character" w:customStyle="1" w:styleId="Cmsor5Char">
    <w:name w:val="Címsor 5 Char"/>
    <w:basedOn w:val="Bekezdsalapbettpusa"/>
    <w:link w:val="Cmsor5"/>
    <w:uiPriority w:val="9"/>
    <w:rsid w:val="002B48DC"/>
    <w:rPr>
      <w:rFonts w:ascii="Calibri Light" w:eastAsia="MS Gothic" w:hAnsi="Calibri Light" w:cs="Times New Roman"/>
      <w:color w:val="323E4F"/>
      <w:sz w:val="24"/>
    </w:rPr>
  </w:style>
  <w:style w:type="character" w:customStyle="1" w:styleId="Cmsor6Char">
    <w:name w:val="Címsor 6 Char"/>
    <w:basedOn w:val="Bekezdsalapbettpusa"/>
    <w:link w:val="Cmsor6"/>
    <w:uiPriority w:val="9"/>
    <w:rsid w:val="002B48DC"/>
    <w:rPr>
      <w:rFonts w:ascii="Calibri Light" w:eastAsia="MS Gothic" w:hAnsi="Calibri Light" w:cs="Times New Roman"/>
      <w:i/>
      <w:iCs/>
      <w:color w:val="323E4F"/>
      <w:sz w:val="24"/>
    </w:rPr>
  </w:style>
  <w:style w:type="character" w:customStyle="1" w:styleId="Cmsor7Char">
    <w:name w:val="Címsor 7 Char"/>
    <w:basedOn w:val="Bekezdsalapbettpusa"/>
    <w:link w:val="Cmsor7"/>
    <w:uiPriority w:val="9"/>
    <w:rsid w:val="002B48DC"/>
    <w:rPr>
      <w:rFonts w:ascii="Calibri Light" w:eastAsia="MS Gothic" w:hAnsi="Calibri Light" w:cs="Times New Roman"/>
      <w:i/>
      <w:iCs/>
      <w:color w:val="404040"/>
      <w:sz w:val="24"/>
    </w:rPr>
  </w:style>
  <w:style w:type="character" w:customStyle="1" w:styleId="Cmsor8Char">
    <w:name w:val="Címsor 8 Char"/>
    <w:basedOn w:val="Bekezdsalapbettpusa"/>
    <w:link w:val="Cmsor8"/>
    <w:uiPriority w:val="9"/>
    <w:rsid w:val="002B48DC"/>
    <w:rPr>
      <w:rFonts w:ascii="Calibri Light" w:eastAsia="MS Gothic" w:hAnsi="Calibri Light" w:cs="Times New Roman"/>
      <w:color w:val="404040"/>
      <w:sz w:val="20"/>
      <w:szCs w:val="20"/>
    </w:rPr>
  </w:style>
  <w:style w:type="character" w:customStyle="1" w:styleId="Cmsor9Char">
    <w:name w:val="Címsor 9 Char"/>
    <w:basedOn w:val="Bekezdsalapbettpusa"/>
    <w:link w:val="Cmsor9"/>
    <w:uiPriority w:val="9"/>
    <w:rsid w:val="002B48DC"/>
    <w:rPr>
      <w:rFonts w:ascii="Calibri Light" w:eastAsia="MS Gothic" w:hAnsi="Calibri Light" w:cs="Times New Roman"/>
      <w:i/>
      <w:iCs/>
      <w:color w:val="404040"/>
      <w:sz w:val="20"/>
      <w:szCs w:val="20"/>
    </w:rPr>
  </w:style>
  <w:style w:type="paragraph" w:styleId="Kpalrs">
    <w:name w:val="caption"/>
    <w:aliases w:val="Table,Picture,Figure,Table/Figure"/>
    <w:basedOn w:val="Norml"/>
    <w:next w:val="Norml"/>
    <w:link w:val="KpalrsChar"/>
    <w:uiPriority w:val="35"/>
    <w:unhideWhenUsed/>
    <w:qFormat/>
    <w:rsid w:val="002B48DC"/>
    <w:pPr>
      <w:spacing w:after="200" w:line="240" w:lineRule="auto"/>
    </w:pPr>
    <w:rPr>
      <w:rFonts w:eastAsia="Times New Roman"/>
      <w:i/>
      <w:iCs/>
      <w:color w:val="000000"/>
      <w:sz w:val="18"/>
      <w:szCs w:val="18"/>
      <w:lang w:val="en-US"/>
    </w:rPr>
  </w:style>
  <w:style w:type="paragraph" w:styleId="brajegyzk">
    <w:name w:val="table of figures"/>
    <w:basedOn w:val="Norml"/>
    <w:next w:val="Norml"/>
    <w:uiPriority w:val="99"/>
    <w:qFormat/>
    <w:rsid w:val="002B48DC"/>
    <w:pPr>
      <w:spacing w:after="0" w:line="240" w:lineRule="auto"/>
    </w:pPr>
    <w:rPr>
      <w:rFonts w:ascii="Times New Roman" w:eastAsia="MS Mincho" w:hAnsi="Times New Roman"/>
      <w:sz w:val="24"/>
      <w:szCs w:val="24"/>
      <w:lang w:val="en-US"/>
    </w:rPr>
  </w:style>
  <w:style w:type="paragraph" w:styleId="Cm">
    <w:name w:val="Title"/>
    <w:basedOn w:val="Norml"/>
    <w:next w:val="Norml"/>
    <w:link w:val="CmChar"/>
    <w:qFormat/>
    <w:rsid w:val="002B48DC"/>
    <w:pPr>
      <w:pBdr>
        <w:bottom w:val="single" w:sz="8" w:space="0" w:color="5B9BD5" w:themeColor="accent1"/>
      </w:pBdr>
      <w:spacing w:after="300" w:line="240" w:lineRule="auto"/>
      <w:contextualSpacing/>
    </w:pPr>
    <w:rPr>
      <w:rFonts w:asciiTheme="majorHAnsi" w:eastAsiaTheme="majorEastAsia" w:hAnsiTheme="majorHAnsi" w:cstheme="majorBidi"/>
      <w:color w:val="323E4F" w:themeColor="text2" w:themeShade="BF"/>
      <w:spacing w:val="5"/>
      <w:sz w:val="52"/>
      <w:szCs w:val="20"/>
      <w:lang w:val="nl-BE"/>
    </w:rPr>
  </w:style>
  <w:style w:type="character" w:customStyle="1" w:styleId="CmChar">
    <w:name w:val="Cím Char"/>
    <w:basedOn w:val="Bekezdsalapbettpusa"/>
    <w:link w:val="Cm"/>
    <w:rsid w:val="002B48DC"/>
    <w:rPr>
      <w:rFonts w:asciiTheme="majorHAnsi" w:eastAsiaTheme="majorEastAsia" w:hAnsiTheme="majorHAnsi" w:cstheme="majorBidi"/>
      <w:color w:val="323E4F" w:themeColor="text2" w:themeShade="BF"/>
      <w:spacing w:val="5"/>
      <w:sz w:val="52"/>
      <w:szCs w:val="20"/>
      <w:lang w:val="nl-BE"/>
    </w:rPr>
  </w:style>
  <w:style w:type="paragraph" w:styleId="Alcm">
    <w:name w:val="Subtitle"/>
    <w:basedOn w:val="Norml"/>
    <w:next w:val="Norml"/>
    <w:link w:val="AlcmChar"/>
    <w:uiPriority w:val="11"/>
    <w:qFormat/>
    <w:rsid w:val="002B48DC"/>
    <w:pPr>
      <w:numPr>
        <w:ilvl w:val="1"/>
      </w:numPr>
    </w:pPr>
    <w:rPr>
      <w:rFonts w:eastAsiaTheme="minorEastAsia"/>
      <w:color w:val="5A5A5A" w:themeColor="text1" w:themeTint="A5"/>
      <w:spacing w:val="15"/>
    </w:rPr>
  </w:style>
  <w:style w:type="character" w:customStyle="1" w:styleId="AlcmChar">
    <w:name w:val="Alcím Char"/>
    <w:basedOn w:val="Bekezdsalapbettpusa"/>
    <w:link w:val="Alcm"/>
    <w:uiPriority w:val="11"/>
    <w:rsid w:val="002B48DC"/>
    <w:rPr>
      <w:rFonts w:eastAsiaTheme="minorEastAsia"/>
      <w:color w:val="5A5A5A" w:themeColor="text1" w:themeTint="A5"/>
      <w:spacing w:val="15"/>
    </w:rPr>
  </w:style>
  <w:style w:type="character" w:styleId="Kiemels2">
    <w:name w:val="Strong"/>
    <w:basedOn w:val="Bekezdsalapbettpusa"/>
    <w:uiPriority w:val="22"/>
    <w:qFormat/>
    <w:rsid w:val="002B48DC"/>
    <w:rPr>
      <w:b/>
    </w:rPr>
  </w:style>
  <w:style w:type="character" w:styleId="Kiemels">
    <w:name w:val="Emphasis"/>
    <w:basedOn w:val="Bekezdsalapbettpusa"/>
    <w:qFormat/>
    <w:rsid w:val="002B48DC"/>
    <w:rPr>
      <w:i/>
      <w:iCs/>
    </w:rPr>
  </w:style>
  <w:style w:type="paragraph" w:styleId="Nincstrkz">
    <w:name w:val="No Spacing"/>
    <w:uiPriority w:val="1"/>
    <w:qFormat/>
    <w:rsid w:val="002B48DC"/>
    <w:pPr>
      <w:widowControl w:val="0"/>
      <w:wordWrap w:val="0"/>
      <w:autoSpaceDE w:val="0"/>
      <w:autoSpaceDN w:val="0"/>
      <w:spacing w:after="0" w:line="240" w:lineRule="auto"/>
      <w:jc w:val="both"/>
    </w:pPr>
    <w:rPr>
      <w:rFonts w:eastAsiaTheme="minorEastAsia"/>
      <w:kern w:val="2"/>
      <w:sz w:val="20"/>
      <w:lang w:val="en-US" w:eastAsia="ko-KR"/>
    </w:rPr>
  </w:style>
  <w:style w:type="paragraph" w:styleId="Listaszerbekezds">
    <w:name w:val="List Paragraph"/>
    <w:aliases w:val="Listing"/>
    <w:basedOn w:val="Norml"/>
    <w:link w:val="ListaszerbekezdsChar"/>
    <w:autoRedefine/>
    <w:uiPriority w:val="34"/>
    <w:qFormat/>
    <w:rsid w:val="002B48DC"/>
    <w:pPr>
      <w:numPr>
        <w:numId w:val="2"/>
      </w:numPr>
      <w:spacing w:after="0" w:line="276" w:lineRule="auto"/>
      <w:ind w:left="714" w:hanging="357"/>
      <w:contextualSpacing/>
      <w:jc w:val="both"/>
    </w:pPr>
    <w:rPr>
      <w:rFonts w:ascii="Cambria" w:hAnsi="Cambria" w:cstheme="minorHAnsi"/>
      <w:sz w:val="24"/>
    </w:rPr>
  </w:style>
  <w:style w:type="character" w:customStyle="1" w:styleId="ListaszerbekezdsChar">
    <w:name w:val="Listaszerű bekezdés Char"/>
    <w:aliases w:val="Listing Char"/>
    <w:basedOn w:val="Bekezdsalapbettpusa"/>
    <w:link w:val="Listaszerbekezds"/>
    <w:locked/>
    <w:rsid w:val="002B48DC"/>
    <w:rPr>
      <w:rFonts w:ascii="Cambria" w:hAnsi="Cambria" w:cstheme="minorHAnsi"/>
      <w:sz w:val="24"/>
    </w:rPr>
  </w:style>
  <w:style w:type="paragraph" w:styleId="Idzet">
    <w:name w:val="Quote"/>
    <w:aliases w:val="Quatation"/>
    <w:basedOn w:val="Norml"/>
    <w:next w:val="Norml"/>
    <w:link w:val="IdzetChar"/>
    <w:uiPriority w:val="29"/>
    <w:qFormat/>
    <w:rsid w:val="002B48DC"/>
    <w:pPr>
      <w:spacing w:before="240" w:after="240"/>
      <w:ind w:left="567"/>
      <w:jc w:val="both"/>
    </w:pPr>
    <w:rPr>
      <w:rFonts w:eastAsia="Calibri"/>
      <w:i/>
      <w:iCs/>
      <w:color w:val="000000"/>
    </w:rPr>
  </w:style>
  <w:style w:type="character" w:customStyle="1" w:styleId="IdzetChar">
    <w:name w:val="Idézet Char"/>
    <w:aliases w:val="Quatation Char"/>
    <w:basedOn w:val="Bekezdsalapbettpusa"/>
    <w:link w:val="Idzet"/>
    <w:uiPriority w:val="29"/>
    <w:rsid w:val="002B48DC"/>
    <w:rPr>
      <w:rFonts w:ascii="Calibri" w:eastAsia="Calibri" w:hAnsi="Calibri" w:cs="Times New Roman"/>
      <w:i/>
      <w:iCs/>
      <w:color w:val="000000"/>
    </w:rPr>
  </w:style>
  <w:style w:type="paragraph" w:styleId="Kiemeltidzet">
    <w:name w:val="Intense Quote"/>
    <w:basedOn w:val="Norml"/>
    <w:next w:val="Norml"/>
    <w:link w:val="KiemeltidzetChar"/>
    <w:uiPriority w:val="30"/>
    <w:qFormat/>
    <w:rsid w:val="002B48DC"/>
    <w:pPr>
      <w:pBdr>
        <w:bottom w:val="single" w:sz="4" w:space="0" w:color="5B9BD5" w:themeColor="accent1"/>
      </w:pBdr>
      <w:spacing w:before="200" w:after="280" w:line="276" w:lineRule="auto"/>
      <w:ind w:left="936" w:right="936"/>
    </w:pPr>
    <w:rPr>
      <w:rFonts w:eastAsia="Calibri"/>
      <w:b/>
      <w:i/>
      <w:color w:val="5B9BD5" w:themeColor="accent1"/>
      <w:szCs w:val="20"/>
      <w:lang w:val="nl-BE"/>
    </w:rPr>
  </w:style>
  <w:style w:type="character" w:customStyle="1" w:styleId="KiemeltidzetChar">
    <w:name w:val="Kiemelt idézet Char"/>
    <w:basedOn w:val="Bekezdsalapbettpusa"/>
    <w:link w:val="Kiemeltidzet"/>
    <w:uiPriority w:val="30"/>
    <w:rsid w:val="002B48DC"/>
    <w:rPr>
      <w:rFonts w:ascii="Calibri" w:eastAsia="Calibri" w:hAnsi="Calibri" w:cs="Times New Roman"/>
      <w:b/>
      <w:i/>
      <w:color w:val="5B9BD5" w:themeColor="accent1"/>
      <w:szCs w:val="20"/>
      <w:lang w:val="nl-BE"/>
    </w:rPr>
  </w:style>
  <w:style w:type="character" w:styleId="Finomkiemels">
    <w:name w:val="Subtle Emphasis"/>
    <w:basedOn w:val="Bekezdsalapbettpusa"/>
    <w:uiPriority w:val="19"/>
    <w:qFormat/>
    <w:rsid w:val="002B48DC"/>
    <w:rPr>
      <w:i/>
      <w:iCs/>
      <w:color w:val="404040" w:themeColor="text1" w:themeTint="BF"/>
    </w:rPr>
  </w:style>
  <w:style w:type="character" w:styleId="Erskiemels">
    <w:name w:val="Intense Emphasis"/>
    <w:basedOn w:val="Bekezdsalapbettpusa"/>
    <w:uiPriority w:val="21"/>
    <w:qFormat/>
    <w:rsid w:val="002B48DC"/>
    <w:rPr>
      <w:b/>
      <w:bCs/>
      <w:i/>
      <w:iCs/>
      <w:caps/>
    </w:rPr>
  </w:style>
  <w:style w:type="character" w:styleId="Finomhivatkozs">
    <w:name w:val="Subtle Reference"/>
    <w:basedOn w:val="Bekezdsalapbettpusa"/>
    <w:uiPriority w:val="31"/>
    <w:qFormat/>
    <w:rsid w:val="002B48DC"/>
    <w:rPr>
      <w:smallCaps/>
      <w:color w:val="ED7D31" w:themeColor="accent2"/>
      <w:u w:val="single"/>
    </w:rPr>
  </w:style>
  <w:style w:type="character" w:styleId="Ershivatkozs">
    <w:name w:val="Intense Reference"/>
    <w:basedOn w:val="Bekezdsalapbettpusa"/>
    <w:uiPriority w:val="32"/>
    <w:qFormat/>
    <w:rsid w:val="002B48DC"/>
    <w:rPr>
      <w:b/>
      <w:smallCaps/>
      <w:color w:val="ED7D31" w:themeColor="accent2"/>
      <w:spacing w:val="5"/>
      <w:u w:val="single"/>
    </w:rPr>
  </w:style>
  <w:style w:type="character" w:styleId="Knyvcme">
    <w:name w:val="Book Title"/>
    <w:basedOn w:val="Bekezdsalapbettpusa"/>
    <w:uiPriority w:val="33"/>
    <w:qFormat/>
    <w:rsid w:val="002B48DC"/>
    <w:rPr>
      <w:b/>
      <w:smallCaps/>
      <w:spacing w:val="5"/>
    </w:rPr>
  </w:style>
  <w:style w:type="character" w:styleId="Lbjegyzet-hivatkozs">
    <w:name w:val="footnote reference"/>
    <w:unhideWhenUsed/>
    <w:rsid w:val="008E6396"/>
    <w:rPr>
      <w:vertAlign w:val="superscript"/>
    </w:rPr>
  </w:style>
  <w:style w:type="character" w:styleId="Hiperhivatkozs">
    <w:name w:val="Hyperlink"/>
    <w:uiPriority w:val="99"/>
    <w:unhideWhenUsed/>
    <w:rsid w:val="008E6396"/>
    <w:rPr>
      <w:color w:val="0563C1"/>
      <w:u w:val="single"/>
    </w:rPr>
  </w:style>
  <w:style w:type="paragraph" w:customStyle="1" w:styleId="MainText">
    <w:name w:val="MainText"/>
    <w:basedOn w:val="Text"/>
    <w:link w:val="MainTextChar"/>
    <w:qFormat/>
    <w:rsid w:val="008E6396"/>
    <w:pPr>
      <w:spacing w:line="480" w:lineRule="auto"/>
    </w:pPr>
    <w:rPr>
      <w:rFonts w:eastAsia="SimSun" w:cs="Times New Roman"/>
      <w:color w:val="auto"/>
      <w:szCs w:val="26"/>
      <w:lang w:val="en-US" w:eastAsia="zh-CN"/>
    </w:rPr>
  </w:style>
  <w:style w:type="character" w:customStyle="1" w:styleId="MainTextChar">
    <w:name w:val="MainText Char"/>
    <w:link w:val="MainText"/>
    <w:rsid w:val="008E6396"/>
    <w:rPr>
      <w:rFonts w:ascii="Cambria" w:eastAsia="SimSun" w:hAnsi="Cambria" w:cs="Times New Roman"/>
      <w:sz w:val="24"/>
      <w:szCs w:val="26"/>
      <w:lang w:val="en-US" w:eastAsia="zh-CN"/>
    </w:rPr>
  </w:style>
  <w:style w:type="character" w:customStyle="1" w:styleId="KpalrsChar">
    <w:name w:val="Képaláírás Char"/>
    <w:aliases w:val="Table Char,Picture Char,Figure Char1,Table/Figure Char"/>
    <w:link w:val="Kpalrs"/>
    <w:uiPriority w:val="35"/>
    <w:rsid w:val="008E6396"/>
    <w:rPr>
      <w:rFonts w:ascii="Calibri" w:eastAsia="Times New Roman" w:hAnsi="Calibri" w:cs="Times New Roman"/>
      <w:i/>
      <w:iCs/>
      <w:color w:val="000000"/>
      <w:sz w:val="18"/>
      <w:szCs w:val="18"/>
      <w:lang w:val="en-US"/>
    </w:rPr>
  </w:style>
  <w:style w:type="paragraph" w:customStyle="1" w:styleId="Tblzat">
    <w:name w:val="Táblázat"/>
    <w:basedOn w:val="Norml"/>
    <w:link w:val="TblzatChar"/>
    <w:qFormat/>
    <w:rsid w:val="008E6396"/>
    <w:pPr>
      <w:spacing w:after="0" w:line="240" w:lineRule="auto"/>
    </w:pPr>
    <w:rPr>
      <w:rFonts w:ascii="Cambria" w:eastAsia="Times New Roman" w:hAnsi="Cambria"/>
      <w:sz w:val="18"/>
      <w:szCs w:val="20"/>
    </w:rPr>
  </w:style>
  <w:style w:type="character" w:customStyle="1" w:styleId="TblzatChar">
    <w:name w:val="Táblázat Char"/>
    <w:link w:val="Tblzat"/>
    <w:rsid w:val="008E6396"/>
    <w:rPr>
      <w:rFonts w:ascii="Cambria" w:eastAsia="Times New Roman" w:hAnsi="Cambria" w:cs="Times New Roman"/>
      <w:sz w:val="18"/>
      <w:szCs w:val="20"/>
    </w:rPr>
  </w:style>
  <w:style w:type="paragraph" w:styleId="lfej">
    <w:name w:val="header"/>
    <w:basedOn w:val="Norml"/>
    <w:link w:val="lfejChar"/>
    <w:uiPriority w:val="99"/>
    <w:unhideWhenUsed/>
    <w:rsid w:val="008E6396"/>
    <w:pPr>
      <w:tabs>
        <w:tab w:val="center" w:pos="4536"/>
        <w:tab w:val="right" w:pos="9072"/>
      </w:tabs>
      <w:spacing w:after="0" w:line="240" w:lineRule="auto"/>
    </w:pPr>
  </w:style>
  <w:style w:type="character" w:customStyle="1" w:styleId="lfejChar">
    <w:name w:val="Élőfej Char"/>
    <w:basedOn w:val="Bekezdsalapbettpusa"/>
    <w:link w:val="lfej"/>
    <w:uiPriority w:val="99"/>
    <w:rsid w:val="008E6396"/>
    <w:rPr>
      <w:rFonts w:ascii="Calibri" w:eastAsia="PMingLiU" w:hAnsi="Calibri" w:cs="Times New Roman"/>
    </w:rPr>
  </w:style>
  <w:style w:type="paragraph" w:styleId="llb">
    <w:name w:val="footer"/>
    <w:basedOn w:val="Norml"/>
    <w:link w:val="llbChar"/>
    <w:uiPriority w:val="99"/>
    <w:unhideWhenUsed/>
    <w:rsid w:val="008E6396"/>
    <w:pPr>
      <w:tabs>
        <w:tab w:val="center" w:pos="4536"/>
        <w:tab w:val="right" w:pos="9072"/>
      </w:tabs>
      <w:spacing w:after="0" w:line="240" w:lineRule="auto"/>
    </w:pPr>
  </w:style>
  <w:style w:type="character" w:customStyle="1" w:styleId="llbChar">
    <w:name w:val="Élőláb Char"/>
    <w:basedOn w:val="Bekezdsalapbettpusa"/>
    <w:link w:val="llb"/>
    <w:uiPriority w:val="99"/>
    <w:rsid w:val="008E6396"/>
    <w:rPr>
      <w:rFonts w:ascii="Calibri" w:eastAsia="PMingLiU"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doi.org/10.1002/9781118619179" TargetMode="External"/><Relationship Id="rId18" Type="http://schemas.openxmlformats.org/officeDocument/2006/relationships/hyperlink" Target="https://doi.org/10.1186/1756-0500-4-291" TargetMode="External"/><Relationship Id="rId26" Type="http://schemas.openxmlformats.org/officeDocument/2006/relationships/hyperlink" Target="https://doi.org/10.1007/s10212-013-0177-2" TargetMode="External"/><Relationship Id="rId3" Type="http://schemas.openxmlformats.org/officeDocument/2006/relationships/settings" Target="settings.xml"/><Relationship Id="rId21" Type="http://schemas.openxmlformats.org/officeDocument/2006/relationships/hyperlink" Target="https://doi.org/10.14413/HERJ2015.04.08" TargetMode="External"/><Relationship Id="rId34" Type="http://schemas.openxmlformats.org/officeDocument/2006/relationships/footer" Target="footer2.xml"/><Relationship Id="rId7" Type="http://schemas.openxmlformats.org/officeDocument/2006/relationships/image" Target="media/image1.jpeg"/><Relationship Id="rId12" Type="http://schemas.openxmlformats.org/officeDocument/2006/relationships/hyperlink" Target="https://doi.org/10.1016/j.ecresq.2011.04.001" TargetMode="External"/><Relationship Id="rId17" Type="http://schemas.openxmlformats.org/officeDocument/2006/relationships/hyperlink" Target="https://doi.org/10.1207/s15566935eed1404_2" TargetMode="External"/><Relationship Id="rId25" Type="http://schemas.openxmlformats.org/officeDocument/2006/relationships/hyperlink" Target="https://doi.org/10.1037/0033-2909.97.3.562" TargetMode="External"/><Relationship Id="rId33"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s://doi.org/10.2307/3151312" TargetMode="External"/><Relationship Id="rId20" Type="http://schemas.openxmlformats.org/officeDocument/2006/relationships/hyperlink" Target="https://doi.org/10.4324/9780203080719.ch13" TargetMode="External"/><Relationship Id="rId29" Type="http://schemas.openxmlformats.org/officeDocument/2006/relationships/hyperlink" Target="https://doi.org/10.4324/9780203080719.ch14"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i.org/10.1177/0013164495055003003" TargetMode="External"/><Relationship Id="rId24" Type="http://schemas.openxmlformats.org/officeDocument/2006/relationships/hyperlink" Target="https://doi.org/10.1207/s15327906mbr3201_3" TargetMode="External"/><Relationship Id="rId32" Type="http://schemas.openxmlformats.org/officeDocument/2006/relationships/hyperlink" Target="https://doi.org/10.1016/j.ecresq.2011.02.001" TargetMode="External"/><Relationship Id="rId5" Type="http://schemas.openxmlformats.org/officeDocument/2006/relationships/footnotes" Target="footnotes.xml"/><Relationship Id="rId15" Type="http://schemas.openxmlformats.org/officeDocument/2006/relationships/hyperlink" Target="https://doi.org/10.1207/s15328007sem1204_6" TargetMode="External"/><Relationship Id="rId23" Type="http://schemas.openxmlformats.org/officeDocument/2006/relationships/hyperlink" Target="https://doi.org/10.1155/2014/803061" TargetMode="External"/><Relationship Id="rId28" Type="http://schemas.openxmlformats.org/officeDocument/2006/relationships/hyperlink" Target="https://doi.org/10.1207/s15566935eed0105_1" TargetMode="External"/><Relationship Id="rId36" Type="http://schemas.openxmlformats.org/officeDocument/2006/relationships/theme" Target="theme/theme1.xml"/><Relationship Id="rId10" Type="http://schemas.openxmlformats.org/officeDocument/2006/relationships/hyperlink" Target="https://doi.org/10.1053/apmr.2000.20619" TargetMode="External"/><Relationship Id="rId19" Type="http://schemas.openxmlformats.org/officeDocument/2006/relationships/hyperlink" Target="https://doi.org/10.1177/016502548400700404" TargetMode="External"/><Relationship Id="rId31" Type="http://schemas.openxmlformats.org/officeDocument/2006/relationships/hyperlink" Target="https://doi.org/10.3200/JOER.99.6.323-338"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s://doi.org/10.1207/S15328007SEM0902_5" TargetMode="External"/><Relationship Id="rId22" Type="http://schemas.openxmlformats.org/officeDocument/2006/relationships/hyperlink" Target="https://doi.org/10.1007/s10212-014-0211-z" TargetMode="External"/><Relationship Id="rId27" Type="http://schemas.openxmlformats.org/officeDocument/2006/relationships/hyperlink" Target="https://doi.org/10.1037/t04950-000" TargetMode="External"/><Relationship Id="rId30" Type="http://schemas.openxmlformats.org/officeDocument/2006/relationships/hyperlink" Target="https://doi.org/10.1207/S15328007SEM0803_2" TargetMode="External"/><Relationship Id="rId35"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16</Pages>
  <Words>5886</Words>
  <Characters>40618</Characters>
  <Application>Microsoft Office Word</Application>
  <DocSecurity>0</DocSecurity>
  <Lines>338</Lines>
  <Paragraphs>92</Paragraphs>
  <ScaleCrop>false</ScaleCrop>
  <Company/>
  <LinksUpToDate>false</LinksUpToDate>
  <CharactersWithSpaces>46412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Morvai Laura</dc:creator>
  <cp:keywords/>
  <dc:description/>
  <cp:lastModifiedBy>Morvai Laura</cp:lastModifiedBy>
  <cp:revision>2</cp:revision>
  <dcterms:created xsi:type="dcterms:W3CDTF">2017-07-21T10:08:00Z</dcterms:created>
  <dcterms:modified xsi:type="dcterms:W3CDTF">2017-07-21T10:12:00Z</dcterms:modified>
</cp:coreProperties>
</file>